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2024.12.24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983-Ա</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Сисианское сообщество</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Сюникская область, г. Сисиан, ул. Сисакан, дом 31</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Приобретение транспортных средств для нужд сисианской общины</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13</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13</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Անի Հակոբյան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anihak9@gmail.com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0283-2-33-30</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Сисианское сообщество</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ՍՄՍՀ-ԷԱՃԱՊՁԲ-24/16</w:t>
      </w:r>
      <w:r w:rsidRPr="00F32D53">
        <w:rPr>
          <w:rFonts w:ascii="Calibri" w:hAnsi="Calibri" w:cstheme="minorHAnsi"/>
          <w:i/>
        </w:rPr>
        <w:br/>
      </w:r>
      <w:r w:rsidRPr="00F32D53">
        <w:rPr>
          <w:rFonts w:ascii="Calibri" w:hAnsi="Calibri" w:cstheme="minorHAnsi"/>
          <w:szCs w:val="20"/>
          <w:lang w:val="af-ZA"/>
        </w:rPr>
        <w:t>2024.12.24 </w:t>
      </w:r>
      <w:r w:rsidRPr="00F32D53">
        <w:rPr>
          <w:rFonts w:ascii="Calibri" w:hAnsi="Calibri" w:cstheme="minorHAnsi"/>
          <w:i/>
          <w:szCs w:val="20"/>
          <w:lang w:val="af-ZA"/>
        </w:rPr>
        <w:t xml:space="preserve">N </w:t>
      </w:r>
      <w:r w:rsidRPr="00F32D53">
        <w:rPr>
          <w:rFonts w:ascii="Calibri" w:hAnsi="Calibri" w:cstheme="minorHAnsi"/>
          <w:szCs w:val="20"/>
          <w:lang w:val="af-ZA"/>
        </w:rPr>
        <w:t>983-Ա</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Сисианское сообщество</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Сисианское сообщество</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Приобретение транспортных средств для нужд сисианской общины</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Приобретение транспортных средств для нужд сисианской общины</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Сисианское сообщество</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ՍՄՍՀ-ԷԱՃԱՊՁԲ-24/16</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anihak9@gmail.com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Приобретение транспортных средств для нужд сисианской общины</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ավտոբուսներ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մարտ 2025թ 
                    </w:t>
              </w:r>
            </w:p>
          </w:tc>
        </w:tr>
      </w:tbl>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15:00</w:t>
      </w:r>
      <w:r w:rsidRPr="00F32D53">
        <w:rPr>
          <w:rFonts w:ascii="Calibri" w:hAnsi="Calibri" w:cstheme="minorHAnsi"/>
          <w:lang w:val="ru-RU"/>
        </w:rPr>
        <w:t>" часов "</w:t>
      </w:r>
      <w:r w:rsidR="003955D4" w:rsidRPr="00F32D53">
        <w:rPr>
          <w:rFonts w:ascii="Calibri" w:hAnsi="Calibri" w:cstheme="minorHAnsi"/>
          <w:lang w:val="af-ZA"/>
        </w:rPr>
        <w:t>13</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399</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w:t>
      </w:r>
      <w:r w:rsidRPr="00F32D53">
        <w:rPr>
          <w:rFonts w:ascii="Calibri" w:hAnsi="Calibri" w:cstheme="minorHAnsi"/>
          <w:szCs w:val="22"/>
        </w:rPr>
        <w:t xml:space="preserve"> драмом, евро </w:t>
      </w:r>
      <w:r w:rsidR="00991780" w:rsidRPr="00F32D53">
        <w:rPr>
          <w:rFonts w:ascii="Calibri" w:hAnsi="Calibri" w:cstheme="minorHAnsi"/>
          <w:lang w:val="af-ZA"/>
        </w:rPr>
        <w:t>419</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2025.01.08. 15:00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ՍՄՍՀ-ԷԱՃԱՊՁԲ-24/16</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Сисианское сообщество</w:t>
      </w:r>
      <w:r>
        <w:rPr>
          <w:rFonts w:ascii="Calibri" w:hAnsi="Calibri" w:cstheme="minorHAnsi"/>
          <w:lang w:val="ru-RU"/>
        </w:rPr>
        <w:t xml:space="preserve"> под кодом </w:t>
      </w:r>
      <w:r w:rsidR="00E93C04" w:rsidRPr="00F32D53">
        <w:rPr>
          <w:rFonts w:ascii="Calibri" w:hAnsi="Calibri" w:cstheme="minorHAnsi"/>
          <w:sz w:val="23"/>
          <w:szCs w:val="23"/>
          <w:lang w:val="af-ZA"/>
        </w:rPr>
        <w:t>ՍՄՍՀ-ԷԱՃԱՊՁԲ-24/16</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'ՍՄՍՀ-ԷԱՃԱՊՁԲ-24/16'</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ՍՄՍՀ-ԷԱՃԱՊՁԲ-24/16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Сисианское сообщество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"ՍՄՍՀ-ԷԱՃԱՊՁԲ-24/16"*</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Сисианское сообщество</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ՍՄՍՀ-ԷԱՃԱՊՁԲ-24/16</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ՍՄՍՀ-ԷԱՃԱՊՁԲ-24/16</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Приложение 4.2</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ՍՄՍՀ-ԷԱՃԱՊՁԲ-24/16*</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(обеспечение предоплаты)</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номер заключаемого договора</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Сисианское сообщество (далее-бенефициар)  и ______________________________________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наименование отобранного участника</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(далее-принципал).</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сумма в цифрах и прописью</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расчетный счет</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3. Настоящая гарантия является безотзывной.</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N____________________________заключенного между бенефициаром и принципалом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номер заключаемого договора</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1) копии заключенного договора N_____________________, включая</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номер заключаемого договара</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копии внесенных  в него изменений, дополнительных соглашений,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E41FA3">
          <w:rPr>
            <w:rStyle w:val="Hyperlink"/>
            <w:rFonts w:cstheme="minorHAnsi"/>
          </w:rPr>
          <w:t>www.procurement.am</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ՍՄՍՀ-ԷԱՃԱՊՁԲ-24/16</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число, месяц, год</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*Заполняется секретарем Комиссии до опубликования приглашения в бюллетене</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ՍՄՍՀ-ԷԱՃԱՊՁԲ-24/16</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^paymanagir:0_ru^</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^paymanagir:1_ru^</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^paymanagir:2_ru^</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^paymanagir:3_ru^</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^paymanagir:4_ru^</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^paymanagir:5_ru^(^paymanagir:6_ru^)</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^paymanagir:7_ru^</w:t>
      </w:r>
      <w:r w:rsidRPr="00F32D53">
        <w:rPr>
          <w:rFonts w:ascii="Calibri" w:hAnsi="Calibri" w:cstheme="minorHAnsi"/>
          <w:color w:val="000000" w:themeColor="text1"/>
          <w:lang w:val="ru-RU"/>
        </w:rPr>
        <w:t xml:space="preserve"> (</w:t>
      </w:r>
      <w:r w:rsidRPr="00F32D53">
        <w:rPr>
          <w:rFonts w:ascii="Calibri" w:hAnsi="Calibri" w:cstheme="minorHAnsi"/>
          <w:lang w:val="hy-AM"/>
        </w:rPr>
        <w:t>^paymanagir:8_ru^</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^paymanagir:9_ru^</w:t>
      </w:r>
      <w:r w:rsidRPr="00F32D53">
        <w:rPr>
          <w:rFonts w:ascii="Calibri" w:hAnsi="Calibri" w:cstheme="minorHAnsi"/>
          <w:color w:val="000000" w:themeColor="text1"/>
          <w:lang w:val="ru-RU"/>
        </w:rPr>
        <w:t xml:space="preserve"> (</w:t>
      </w:r>
      <w:r w:rsidRPr="00F32D53">
        <w:rPr>
          <w:rFonts w:ascii="Calibri" w:hAnsi="Calibri" w:cstheme="minorHAnsi"/>
          <w:lang w:val="hy-AM"/>
        </w:rPr>
        <w:t>^paymanagir:10_ru^</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^paymanagir:11_ru^</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^paymanagir:13_ru^</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^paymanagir:14_ru^</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^paymanagir:15_ru^</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^paymanagir:16_ru^</w:t>
      </w:r>
    </w:p>
    <w:p w:rsidR="004E55B0" w:rsidRPr="00E4651F" w:rsidRDefault="004E55B0" w:rsidP="004E55B0">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^paymanagir:18_ru^</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^paymanagir:19_ru^</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^paymanagir:20_ru^</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^paymanagir:21_ru^</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Пассажирский электрический микроавтобус
Год производства: 2024-2025.
Новый, неиспользованный
Количество мест не менее 17 (включая место водителя).
Размеры/диаметр. Широкий. Подушка. (мм) не менее 5990х2000х2470.
Собственный вес (кг) не менее 2920.
Колесная база (мм) не менее 3750.
Колеса: не менее 215/75R16C.
Скорость (км/ч) не менее 100.
Мощность (кВт) не менее 55.
Крутящий момент (Н/м) не менее 170.
Тип аккумулятора – литий-железо-фосфатный.
Емкость аккумулятора (кВтч) не менее 86,55.
Передние электрические левые и правые боковые стеклоподъемники.
Светодиодные дневные ходовые огни.
Черный ход.
Регулируемое водительское сиденье.
Дистанционный ключ управления.
Центральная блокировка.
Тормозная система минимум ABS+EBD
Радар обратного слежения.
Передний и задний кондиционер.
Порт для зарядки переменного тока.
Порт зарядки постоянного тока.
Цвет - согласовывается с заказчиком заранее.
Видеорегистратор со светодиодным экраном и камерами
Гарантия – не менее 2 лет и/или 100 000 миль.
Обязательное условие -
• Пробег автомобиля на момент приемки у поставщика не должен превышать 1000 км.
• На момент поставки автомобилей поставщик должен иметь на территории Республики Армения: склад или магазин автозапчастей/ходовой части, запасных частей кузовных деталей, все необходимые мастерские для ремонта (ходовая часть, электричество, смазка, регулировка зазора колес, вулканизация, рулевая часть, двигатель, диагностика автомобиля и другое необходимое оборудование и услуги, а также возможность проведения сварочных работ и покраски кузова).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 г. Сисиан, Сисакан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календарных дней после подписания договора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