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   ծածկագրով էլեկտրոնային աճուրդի ընթացակարգով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   ծածկագրով էլեկտրոնային աճուրդի ընթացակարգով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   ծածկագրով էլեկտրոնային աճուրդի ընթացակարգով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   ծածկագրով էլեկտրոնային աճուրդի ընթացակարգով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ՀՀՏԿԵՆ-Ջ-ԷԱՃԱՊՁԲ-25/1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ՀՀՏԿԵՆ-Ջ-ԷԱՃԱՊՁԲ-25/1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ՀՀՏԿԵՆ-Ջ-ԷԱՃԱՊՁԲ-25/1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92, շարժիչային մեթոդով՝ ոչ պակաս 81,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անվտանգությունը`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ք. Երևան, Վարդանանց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ք. Երևան, Վարդանանց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ք. Երևան, Վարդանանց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