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ԷԱՃԱՊՁԲ-2025/Ա-29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ձեռքբերում ՀՀ ՆԳՆ ԷԱՃԱՊՁԲ-2025/Ա-29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ԷԱՃԱՊՁԲ-2025/Ա-29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ձեռքբերում ՀՀ ՆԳՆ ԷԱՃԱՊՁԲ-2025/Ա-29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ձեռքբերում ՀՀ ՆԳՆ ԷԱՃԱՊՁԲ-2025/Ա-29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ձեռքբերում ՀՀ ՆԳՆ ԷԱՃԱՊՁԲ-2025/Ա-29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28524312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31577364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396.18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ԷԱՃԱՊՁԲ-2025/Ա-29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ԷԱՃԱՊՁԲ-2025/Ա-29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ԷԱՃԱՊՁԲ-2025/Ա-29»*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ԷԱՃԱՊՁԲ-2025/Ա-29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ԷԱՃԱՊՁԲ-2025/Ա-29»*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ԷԱՃԱՊՁԲ-2025/Ա-29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ԷԱՃԱՊՁԲ-2025/Ա-29»*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ԷԱՃԱՊՁԲ-2025/Ա-29*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ԷԱՃԱՊՁԲ-2025/Ա-29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ԷԱՃԱՊՁԲ-2025/Ա-29»*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ԷԱՃԱՊՁԲ-2025/Ա-29*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տաբատից, բաճկոնից և կեպիից: Գործվածքի մակերեսային խտությունը առնվազն 2105 գրամ/մ2, բաղադրությունը` 502% պոլիէսթեր, 502% բամբակ, մուգ փիրուզագույն (կանաչակապտագույն): Կտորի երանգը նախապես համաձայնեցվում է Պատվիրատուի հետ: Բաճկոնը՝ միալանջ, կոճկվում է կենտրոնական կոճկվածքով՝ սև գույնի երկկողմանի տրակտոր տեսակի երիզաշղթայով: Օձիքը՝ 5+/-0,5սմ լայնությամբ, ծալովի. Օձիքի միացման կարում մշակված է կախիչ: Բաճկոնի առաջնամասի կողային հատվածներում ներկարված են մեկական թեք գրպաններ՝ շղթայով փակվող, իսկ կրծքավանդակի մասում 2 ծավալուն գրպաններ՝ կափույրներով: Կափույրները փակվում են դարձերեսին և գրպանների վերնամասում մշակված կպչուն ժապավեններով: Բաճկոնի աստառը սև կամ մուգ փիրուզագույն, մետաքսե գործվածքից: Կրծքամասի գրպանների լայնությունը` 14սմ, երկարությունը՝ 16սմ (շեղում +/-2սմ) տեղակայված են կենտրոնական ուղղահայաց կարից 5-6սմ հեռավորության վրա: Կրծքամասի ձախ գրպանի կափույրրի վրա` ստորին եզրից 1սմ հեռավորությամբ, կարվում են 12X2.5սմ չափսով սև գույնի կպչուն ժապավեն: Ձախ գրպանի կափույրի վրա տեղադրվում է 12.5X2.5 սմ չափով սև գույնի՝ վրան  բեժ թելով ասեղնագործված «արյան կարգ» տարբերանշանը։ Աջ թևքին՝ ուսագլխից 7 սմ ներքև, կարված է ՓԾ թևքի ասեղնագործված տարբերանշանը: Ուսադիրների ամրացման համար ուսակարերի շրջանում մշակված են 2 կամրջակներ և 2 փակօղակներ: Բաճկոնի կողային ստորին հատվածներում և թևքերի վերջավորություններում գործվածքը մշակված է 5-6սմ լայնության ռետինե ժապավեններով: Բաճկոնի մեջքի կենտրոնական հատվածում՝ օձիքի միացման կարից 13սմ հեռավորությամբ, սպիտակ թելով, 4X2.5X0.3սմ (բարձրություն X լայնություն X հաստություն) չափի տառատեսակով ասեղնագործված է «ՓՐԿԱՐԱՐ ԾԱՌԱՅՈՒԹՅՈՒՆ»: Բաճկոնի վրայի բոլոր տարբերանշանները ամրացվում (կարվում) են տարբերանշանի վրա ասեղնագործված եզրակարերին համապատասխան գույներով /բեժ/: 
Տաբատը` ազատթող փողքերով, առաջնամասում 2 կողային ներկարված գրպաններով, հետևի աջ կողմում ներկարված 14X14սմ չափի մեկ գրպանով: Գուլֆիկը շղթայով, որը գոտու մասում կոճկվում է մետաղյա կեռիկով: Գոտին մշակված է 7 կամրջակով և գոտու կողային հատվածներում չափը կարգավորող 2 ռեզինե ժապավեններով՝ 13+/-0.5սմ լայնությամբ: Գոտին ամրանում է կոճակով: 
Կեպին` աստառով, կազմված է կոշտ հովհարից, միջնամասից, կողամասերից և հատակից: Կողամասերը մշակվում են առնվազն 3մմ հաստության սոսնձային կտորից միջադիրով: Հովհարը միջադրված է առնվազն 3մմ հաստության պլաստիկ, ճկվող միջադիրով: Գլխարկահատակի կենտրոնում՝ ներսի կողմից, դրոշմվում է չափսը և արտադրողի անվանումը: Հովհարի եզրից 1սմ խորությամբ մշակվում է զարդակար: Հովհարի լայնությունը կենտրոնական մասում՝ 7+/-0,5սմ: Հետնամասում երկկողմանի մշակված է պլաստմասե չափսի կարգավորիչ: Գլխարկաբոլորքի կենտրոնում մշակված է խորհրդանշանը շրջանաձև /կտրամադրվի Պատվիրատուի կողմից/, 56+/-1մմ տրամագծով, սև կտորի վրա  ասեղնագործված: Համազգեստի չափսերը կտրամադրվեն պատասխանատու ստորաբաժանման կողմից։ Բաճկոնի և տաբատի ներսամասում մշակվում է խնամքի վերաբերյալ պիտակ՝ վրան նշված արտադրողի անվանումը,  չափս-հասակը, խնամքի պայմանները: Փաթեթավորումը՝ պոլիէթիլենային թափանցիկ մեծ պարկով, յուրաքանչյուր ապրանքատեսակը մեկ թափանցիկ պարկի մեջ։ Պարկերի չափսերը պետք է համապատասխանեն ապրանքատեսակի չափսերին: Գլխարկներն առանձին արկղերում պետք է լինեն չդեֆորմացված՝ առանձին շարվածքով: Պատվիրատուի պահանջով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Պատվիրատուի պահանջով մատակարարից կարող է պահանջվել մատակարարված ապրանքատեսակի լաբորատոր փորձարկման եզրակացություն: Մատակարարումից հետո հայտնաբերված խոտանի դեպքում Մատակարարը պարտավոր է Պատվիրատուի պահանջով դրանք վերացնել։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տաբատից, բաճկոնից և կեպիից: Գործվածքի մակերեսային խտությունը առնվազն 2105 գրամ/մ2, բաղադրությունը` 502% պոլիէսթեր, 502% բամբակ, գույնը՝ մուգ փիրուզագույն (կանաչակապտագույն): Կտորի գույնը նախապես համաձայնեցվում է Պատվիրատուի հետ:     Բաճկոնը՝ միալանջ, կոճկվում է կենտրոնական կոճկվածքով` 5 օղակ կոճակներով, որոնց վերևից առաջինը բաց կոճկվածքով, իսկ մյուս 4-ը գաղնտի: Բաճկոնն ունի 5+/-0,5սմ լայնությամբ, ծալովի, ուղղանկյունաձև կանգունակով օձիք, որի միացման կարում մշակված է կախիչ: Առաջամասում մշակված են 4 ծավալուն գրպաններ` կափույրներով, որոնցից երկուսը կրծքամասում, երկուսը առաջամասի կողային հատվածներում:  Կրծքամասի գրպանները՝ 14+/-1սմ լայնությամբ և 16+/-1սմ երկարությամբ, տեղակայված կենտրոնական ուղղահայաց կարից 4+/-1սմ հեռավորության վրա, 12սմ լայնությամբ կափույրով, ռադիոկապի համար: Կրծքամասի  ձախ կողմի գրպանի կափույրի վրա` ստորին եզրից 1սմ հեռավորությամբ, կարվում են 13X2.5 սմ չափսով սև գույնի կպչուն ժապավեններ: Ձախ գրպանի կափույրի վրա տեղադրվում է 13X2.5սմ չափով՝ վրան ասեղնագործված բեժ գույնի «արյան կարգ»-ը տարբերանշանը։ Կափույրները գրպաններին են ամրանում երկուական կպչուն ժապավեններով:    Առաջամասի կողային վրադիր գրպանները՝ 16-17սմ լայնությամբ և 19-20սմ երկարությամբ, կափույրների լայնությունը` 6սմ: Գրպանները տեղադրված են բաճկոնի ներքին եզրից 3սմ բարձրության վրա, որոնք կափույրներին ամրանում են երկուական 3X2.5սմ չափի, սև կպչուն ժապավեններով: Գոտկատեղում մշակված են 4 սմ լայնությամբ 2 ախլակներ՝ իրանի չափսերի կարգավորման համար, կոճկվում են 1 օղակով և 2 կոճակով: Բաճկոնի ստորին եզրի ամբողջ երկայնքով մշակված է քուղ՝ առնվազն 5մմ տրամագծով, ծայրերը պլաստիկ բռնակներով: Թևքերի վերջավորություններում մշակված են ուղղանկյունաձև պատաններ, որոնք բազկակալում կոճկվում են 1 օղակով և 2 կոճակով:  Աջ թևքին՝ ուսագլխից 7 սմ ներքև, ասեղնագործված է ՓԾ թևքի տարբերանշանը՝ համապատասխան գունավորումներով ասեղնագործված: Մատակարարը տարբերանշանի նմուշը նախապես համաձայնեցնում է Պատվիրատուի հետ: Բաճկոնի մեջքի կենտրոնական հատվածում՝ օձիքի միացման կարից 13սմ հեռավորությամբ, սպիտակ թելով, 4X2.5X0.3սմ (բարձրություն X լայնություն X հաստություն) չափի տառատեսակով ասեղնագործված է «ՓՐԿԱՐԱՐ ԾԱՌԱՅՈՒԹՅՈՒՆ»: Բաճկոնի վրայի բոլոր տարբերանշանները ամրացվում (կարվում) են տարբերանշանի վրա ասեղնագործված եզրակարերին համապատասխան գույներով: Բոլոր տարբերանշանների գունավորումները նախապես համաձայնեցվում է Պատվիրատուի հետ: Բաճկոնի կենտրոնական եզրաշերտի վրա` վերևից 15սմ ներքև, ամրացվում է կամրջակի միջով անցնող 4,5սմ լայնությամբ պատա՝ 10x5 սմ կոչման տարբերանշանի համար, ներքևի ծայրը եզրաշերտին ամրացվում է սև գույնի կպչուն ժապավենով: Կոչման տարբերանշանը ըստ Պատվիրատուի կողմից տրված կոչումների: Բաճկոնի ամբողջ երկայնքով՝ մինչև թևքերի միացման կարը, օձիքի միացման կարից 10-11սմ հեռավորությամբ, անցնում է 5+/-0.2սմ լայնությամբ լուսանդրադարձիչ արծաթագույն ժապավեն, իսկ ժապավենից 2,5սմ ներքև՝ կենտրոնական հատվածում, սպիտակ թելով, 4X2.5X0.3սմ (բարձրություն X լայնություն X հաստություն) չափի տառատեսակով ասեղնագործված է «ՓՐԿԱՐԱՐ ԾԱՌԱՅՈՒԹՅՈՒՆ»:  Լուսանդրադարձիչ արծաթագույն ժապավենի որակը և գույնը նախապես համաձայնեցվում է Պատվիրատուի հետ:     
  Տաբատը՝ ուղիղ ձևվածքով, մշակված գոտիով, առաջամասում կողային թեք ներկարված գրպաններով: Գուլֆիկը մշակվում է շղթայով, որը գոտու մասում կոճկվում է մետաղյա կեռիկով և մեկ կոճակով: Գոտին մշակվում է 6 կամրջակով և գոտու չափը կարգավորող  3սմ լայնությամբ և 8սմ երկարությամբ ներկարված 2 ախլակներով՝ իրանի չափսերի կարգավորման համար, կոճկվում են 1 օղակով և 2 կոճակներով: Տաբատի կողային հատվածներում՝ ծնկամասից վերև մշակված են ծավալուն վրադիր գրպաններ՝ 20+/-1սմ լայնությամբ և 22+/-1սմ երկարությամբ, կափույրներով: Ծալքերի լայնությունը 2+/-0.5սմ, ներքևից 1,5սմ ամրակարված: Տաբատի ետևամասի աջ կողմում ներկարված է 15X15սմ չափսի գրպան՝ կափույրով: Կափույրները կոճկվում են երկուական սև գույնի կպչուն ժապավեններով: Նստատեղն ամբողջությամբ մշակված է կրկնակի գործվածքով:  Փողկերի ամբողջ երկայնքով՝ ծնկամասից 8սմ ներքև մշակված են երկուական 5+/-0.2սմ լայնությամբ, լուսանդրադարձիչ արծաթագույն ժապավեններ:    Համազգեստի միացման բոլոր կարերը իրականացվում են շղթայական փակ զույգ կարերով: Համազգեստի վրա կարվում են միայն բարձր տեսանելիության ազդանշանային  լուսանդրադարձիչ ժապավեններ:     
     Կեպին՝ աստառով, կազմված կոշտ հովհարից, միջնամասից, կողամասերից և հատակից: Հովհարը միջադրված է առնվազը 3մմ հաստության պլաստիկ, ճկվող միջադրով և միանում է գլխարկին կտորի կողեզրերով: Հովհարի եզրից 1սմ խորությամբ մշակվում է զարդակար: 
Գլխարկաբոլորքի բարձրությունը ճակատային մասում սկսած 53 չափսից 7,6սմ, հաջորդաբար յուրաքանչյուր չափսին ավելանում է 2մմ (թույլատրելի շեղում +/-1մմ): Ծոծրակամասի բարձրությունը սկսած 53 չափսից 8,2սմ, հաջորդաբար յուրաքանչյուր չափսին ավելանում է 2մմ (թույլատրելի շեղում +/-1մմ): Գլխարկաբոլորքի կենտրոնում մշակված է շրջանաձև խորհրդանշանը, 56+/-1մմ տրամագծով, սև կտորի վրա  ասեղնագործված: Հետնամասում երկկողմանի մշակված է պլաստմասե չափսի կարգավորիչ: Գլխարկահատակի կենտրոնում դրոշմվում է չափսը և արտադրողի անվանումը:  Համազգեստի չափսերը՝ կտրամադրվեն պատասխանատու ստորաբաժանման կողմից` յուրաքանչյուր մատակարարվող խմբաքանակի ժամկետից՝ 1 ամիս առաջ։ Բաճկոնի և տաբատի ներսամասում մշակվում է խնամքի վերաբերյալ պիտակ: 
Փաթեթավորումը՝ պոլիէթիլենային թափանցիկ մեծ պարկով, յուրաքանչյուր ապրանքատեսակը մեկ թափանցիկ պարկի մեջ։ Պարկերի չափսերը պետք է համապատասխանեն ապրանքատեսակի չափսերին: Գլխարկներն պետք է լինեն առանձին արկղերում չդեֆորմացված՝ առանձին շարվածքով: Պատվիրատուի պահանջով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Պատվիրատուի պահանջով մատակարարից կարող է պահանջվել մատակարարված ապրանքատեսակի լաբորատոր փորձարկման եզրակացություն: Մատակարարումից հետո հայտնաբերված խոտանի դեպքում Մատակարարը պարտավոր է Պատվիրատուի պահանջով դրանք վերացնել։ Աշխատանքային  համազգեստի նմուշը նախապես համաձայնեցվում է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405 հատ, 80 օրվա ընթացքում՝ 540 հատ, 170 օրվա ընթացքում 810 հատ, 260 օրվա ընթացքում 945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420 հատ, 80 օրվա ընթացքում՝ 560 հատ, 170 օրվա ընթացքում 840 հատ, 260 օրվա ընթացքում 980 հատ: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