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детского сада для нужд аппарата Араратского марзпета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ՀՀԱՄ-ԷԱՃԱՊՁԲ-2025/2</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детского сада для нужд аппарата Араратского марзпета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детского сада для нужд аппарата Араратского марзпета</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детского сада для нужд аппарата Араратского марзпета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3.73</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ՀՀԱՄ-ԷԱՃԱՊՁԲ-2025/2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ՀՀԱՄ-ԷԱՃԱՊՁԲ-2025/2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декларация бенефициарных владельцев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