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Республиканский Служба скорой экстренной помощи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г.Гюмри Мазманян 3 б</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бензина  для нужд ЗАО «Республиканская служба скорой помощи&gt;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Гаянэ Петросян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gyumrishbok.gnum@mail.ru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+37498565806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Республиканский Служба скорой экстренной помощи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ՀՀԱՆՇՕԾ-2025/2/վառելիք</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Республиканский Служба скорой экстренной помощи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Республиканский Служба скорой экстренной помощи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бензина  для нужд ЗАО «Республиканская служба скорой помощи&gt;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бензина  для нужд ЗАО «Республиканская служба скорой помощи&gt;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Республиканский Служба скорой экстренной помощи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ՀՀԱՆՇՕԾ-2025/2/վառելիք</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gyumrishbok.gnum@mail.ru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бензина  для нужд ЗАО «Республиканская служба скорой помощи&gt;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а также разные товарные знаки,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396.48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2025.01.14.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ՀՀԱՆՇՕԾ-2025/2/վառելիք</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Республиканский Служба скорой экстренной помощи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ՀՀԱՆՇՕԾ-2025/2/վառելիք</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ՀՀԱՆՇՕԾ-2025/2/վառելիք</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ՀՀԱՆՇՕԾ-2025/2/վառելիք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Республиканский Служба скорой экстренной помощи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"ՀՀԱՆՇՕԾ-2025/2/վառելիք"*</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Республиканский Служба скорой экстренной помощи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ՀՀԱՆՇՕԾ-2025/2/վառելիք</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"ՀՀԱՆՇՕԾ-2025/2/վառելիք"</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Республиканский Служба скорой экстренной помощи*(далее — Заказчик) процедуре закупок под кодом ՀՀԱՆՇՕԾ-2025/2/վառելիք*.</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ՀՀԱՆՇՕԾ-2025/2/վառելիք</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"ՀՀԱՆՇՕԾ-2025/2/վառելիք"</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Республиканский Служба скорой экстренной помощи*(далее — Заказчик) процедуре закупок под кодом ՀՀԱՆՇՕԾ-2025/2/վառելիք*.</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ՀՀԱՆՇՕԾ-2025/2/վառելիք</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ՀՀԱՆՇՕԾ-2025/2/վառելիք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92, моторный метод: не менее 83, давление насыщенных паров бензина: от 45 до 100 кПа, содержание свинца не более 5 мг/дм3, объемная доля бензола Не более 1%, плотность при 150С: 725-780 кг/м3, содержание серы – не более 10 мг/кг, массовая доля кислорода – не более 2,7 %, объемная доля окислителей, не более: метанол-1%, этанол-5%, спирт изопропиловый-10%, спирт изобутиловый-10%, спирт тербутиловый-7%, эфиры (С5 и более)-15%, другие окислители- 10%, безопасность, маркировка и упаковка утверждены Решением Комиссии Таможенного союза от 18 октября 2011 г. N 826 «Бензин автомобильный и авиационный, топливо дизельное и судовое, топливо для реактивных двигателей и мазут».
по предъявленным требованиям» (ТС 013/2011) Технический регламент Таможенного союза. Соответствует стандартам РА ГОСТ 32513-2023.
Обязательное условие:
Наличие автозаправочных станций в регионах Республики Армения и в административных районах города Еревана должно соответствовать нижеизложенным требованиям и необходимо предоставить справку. 
Марзы РА:
Ширакский марз: не менее 5 АЗС. 
Лорийская область: не менее 5 АЗС
Тавушская область: минимум 5 АЗС
Гегаркуникская область: минимум 5 АЗС
Арагацотнская область: минимум 5 АЗС
Котайкская область: не менее 5 АЗС
Вайоцдзорская область: минимум 4 АЗС.
Сюникская область: минимум 5 АЗС
Араратская область: минимум 5 АЗС
Армавирская область: не менее 5 АЗС
Административные районы города Еревана:
Эребуни: минимум 3 АЗС
Малатья-Себастия: минимум 3 заправочные станции
Нор-Норк: минимум 3 АЗС.
Центр города: минимум 2 заправочные станции.
Арабкир: минимум 2 АЗС
Ачапняк: минимум 2 АЗС.
Шенгавит: минимум 2 заправочные станции
Канакер-Зейтун: минимум 1 АЗС.
Городок: минимум 1 заправочная станция.
Давиташен: минимум 1 АЗС
Нубараш: минимум 1 АЗС
Норк-Мараш: минимум 1 АЗС.
Купоны: 5, 10 и 20 л.
        При необходимости, по требованию ответственного подразделения, организация-поставщик обеспечивает выделение пробы бензина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ՀՀԱՆՇՕԾ-2025/2/վառելիք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с момента заключения договора, рассчитывается в соответствии с запрошенным клиентом количеством.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ՀՀԱՆՇՕԾ-2025/2/վառելիք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ՀՀԱՆՇՕԾ-2025/2/վառելիք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ՀՀԱՆՇՕԾ-2025/2/վառելիք</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