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ՀՀԱՆՇՕԾ-2025/3/վառելիք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դիզ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ՀՀԱՆՇՕԾ-2025/3/վառելիք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դիզ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դիզ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ՀՀԱՆՇՕԾ-2025/3/վառելիք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դիզ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ՀՀԱՆՇՕԾ-2025/3/վառելիք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ՀՀԱՆՇՕԾ-2025/3/վառելիք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ՀՀԱՆՇՕԾ-2025/3/վառելիք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ՀՀԱՆՇՕԾ-2025/3/վառելիք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ՀՀԱՆՇՕԾ-2025/3/վառելիք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«ՀՀԱՆՇՕԾ-2025/3/վառելիք»*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ՀՀԱՆՇՕԾ-2025/3/վառելիք*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«ՀՀԱՆՇՕԾ-2025/3/վառելիք»*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ՀՀԱՆՇՕԾ-2025/3/վառելիք*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 C-ից ոչ ցածր, ածխածնի մնացորդը 10% նստվածքում 0,3%-ից ոչ ավելի, մածուցիկությունը 40 C-ում` 2,0-ից մինչև 4,5 մմ2 /վ, պղտորման ջերմաստիճանը` 0 C-ից ոչ բարձր,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հաշված ըստ պատվիրատուի պահանջված քանակի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