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химикатов для нужд 2025 года ЗАО «Медицинский центр Наири», Котайкский марз,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ՆԲԿ-ԷԱՃԱՊՁԲ-2025/07</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химикатов для нужд 2025 года ЗАО «Медицинский центр Наири», Котайкский марз,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химикатов для нужд 2025 года ЗАО «Медицинский центр Наири», Котайкский марз,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химикатов для нужд 2025 года ЗАО «Медицинский центр Наири», Котайкский марз,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из 640 шариков предназначен для лабораторного анализатора УРИТ-600. Шарики должны быть одинакового диаметра 2,38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сыворотки H.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LC-50 формат: 100 тестов, исследуемая проба: моча,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Цоликлон анти-Супер /rh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 /rh D Резус-системный тест на определение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RPR-тест на определение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C-Reactive Protein-lex / тест на определение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Анти-стрептолизин-О Тест на определение анти-стрептолизин-О/анти-стрептолизин-О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гепатит В (HBs Ag) для быстрого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гепатит С (HCV Ab) для быстрого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Метод: формат времени образования фибриногена: реагент 8x2 мл, должен содержать стандартную марку плазмы. Сертификат: ISO 13485. Условия хранения: 2–8C,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сердечного приступ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для определения белка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Анти-АТ/тест на определение IV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для микроскопического исследования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Тара пластиковая 5 л, 4,5 кг, гранулы размером 4/8М, без разводов, порошкообразные, мелкие гранулы; Этиловый индикатор PH для изменения цвета, который может быть белым/фиолетовым/белым.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для анализатора газов и электролитов крови — охлаждаемый тестовый картридж BG9 / 25 картриджей в коробке по 4 шт. / Коробка по 100 шт. /4x25/ 2–8°C / Минимальные параметры: pH, PCO2, PO2, Na, K, CI, Ca. Наличие сертификатов Hct, GLU,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электролита Edan i15 сроком на 2 месяца рассчитан на 100 штук.
учитывается для бесперебойной работы оборудования.) Режим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кислота/цитрат натрия для определения ЭНА и коагулограммы/цитрат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BC-30S. Оригинальная заводская спецификация Mndray рассчитана на бесперебойную работу прибора.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Лизисный раствор M30 CFL для гематологического анализатора MINDRAY BC-30S Производство завода Mindray Емкость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Probe Cleanser для гематологического анализатора MINDRAY BC-30S Производство оригинального завода Mindray.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