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5C3" w:rsidRPr="00522684" w:rsidRDefault="008235C3" w:rsidP="008235C3">
      <w:pPr>
        <w:jc w:val="center"/>
        <w:rPr>
          <w:rFonts w:ascii="GHEA Grapalat" w:hAnsi="GHEA Grapalat"/>
          <w:b/>
          <w:i/>
          <w:color w:val="FF0000"/>
          <w:sz w:val="20"/>
          <w:u w:val="single"/>
          <w:lang w:val="hy-AM"/>
        </w:rPr>
      </w:pPr>
      <w:r>
        <w:rPr>
          <w:rFonts w:ascii="GHEA Grapalat" w:hAnsi="GHEA Grapalat"/>
          <w:b/>
          <w:i/>
          <w:color w:val="FF0000"/>
          <w:sz w:val="20"/>
          <w:u w:val="single"/>
          <w:lang w:val="hy-AM"/>
        </w:rPr>
        <w:t xml:space="preserve">Հայտերը կցել հիմք ընդունելով  ՀՀ Կառավարության  2013 թ-ի մայիսի 2-ի N502 –Ն և 2019թ-ի դեկտեմբերի 5-ի N1732-Ն որոշումները , </w:t>
      </w:r>
    </w:p>
    <w:p w:rsidR="008235C3" w:rsidRDefault="008235C3" w:rsidP="008235C3">
      <w:pPr>
        <w:jc w:val="center"/>
        <w:rPr>
          <w:rFonts w:ascii="GHEA Grapalat" w:hAnsi="GHEA Grapalat"/>
          <w:b/>
          <w:i/>
          <w:color w:val="FF0000"/>
          <w:sz w:val="20"/>
          <w:u w:val="single"/>
          <w:lang w:val="hy-AM"/>
        </w:rPr>
      </w:pPr>
    </w:p>
    <w:p w:rsidR="008235C3" w:rsidRDefault="008235C3" w:rsidP="008235C3">
      <w:pPr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b/>
          <w:i/>
          <w:color w:val="FF0000"/>
          <w:sz w:val="20"/>
          <w:u w:val="single"/>
          <w:lang w:val="hy-AM"/>
        </w:rPr>
        <w:t>Չափաբաժիններ 1</w:t>
      </w:r>
      <w:r w:rsidRPr="00522684">
        <w:rPr>
          <w:rFonts w:ascii="GHEA Grapalat" w:hAnsi="GHEA Grapalat"/>
          <w:b/>
          <w:i/>
          <w:color w:val="FF0000"/>
          <w:sz w:val="20"/>
          <w:u w:val="single"/>
          <w:lang w:val="hy-AM"/>
        </w:rPr>
        <w:t>,</w:t>
      </w:r>
      <w:r>
        <w:rPr>
          <w:rFonts w:ascii="GHEA Grapalat" w:hAnsi="GHEA Grapalat"/>
          <w:b/>
          <w:i/>
          <w:color w:val="FF0000"/>
          <w:sz w:val="20"/>
          <w:u w:val="single"/>
          <w:lang w:val="hy-AM"/>
        </w:rPr>
        <w:t xml:space="preserve">2,3,4,5 համար </w:t>
      </w:r>
      <w:r w:rsidR="004C535F">
        <w:rPr>
          <w:rFonts w:ascii="GHEA Grapalat" w:hAnsi="GHEA Grapalat"/>
          <w:b/>
          <w:i/>
          <w:color w:val="FF0000"/>
          <w:sz w:val="20"/>
          <w:u w:val="single"/>
          <w:lang w:val="hy-AM"/>
        </w:rPr>
        <w:t xml:space="preserve">պետք </w:t>
      </w:r>
      <w:r w:rsidRPr="000B762F">
        <w:rPr>
          <w:rFonts w:ascii="GHEA Grapalat" w:hAnsi="GHEA Grapalat"/>
          <w:b/>
          <w:i/>
          <w:color w:val="FF0000"/>
          <w:sz w:val="20"/>
          <w:u w:val="single"/>
          <w:lang w:val="hy-AM"/>
        </w:rPr>
        <w:t>է</w:t>
      </w:r>
      <w:r w:rsidR="004C535F">
        <w:rPr>
          <w:rFonts w:ascii="GHEA Grapalat" w:hAnsi="GHEA Grapalat"/>
          <w:b/>
          <w:i/>
          <w:color w:val="FF0000"/>
          <w:sz w:val="20"/>
          <w:u w:val="single"/>
          <w:lang w:val="hy-AM"/>
        </w:rPr>
        <w:t xml:space="preserve"> ունենալ </w:t>
      </w:r>
      <w:bookmarkStart w:id="0" w:name="_GoBack"/>
      <w:bookmarkEnd w:id="0"/>
      <w:r w:rsidRPr="000B762F">
        <w:rPr>
          <w:rFonts w:ascii="GHEA Grapalat" w:hAnsi="GHEA Grapalat"/>
          <w:b/>
          <w:i/>
          <w:color w:val="FF0000"/>
          <w:sz w:val="20"/>
          <w:u w:val="single"/>
          <w:lang w:val="hy-AM"/>
        </w:rPr>
        <w:t xml:space="preserve"> </w:t>
      </w:r>
      <w:r w:rsidRPr="000B762F">
        <w:rPr>
          <w:rFonts w:ascii="GHEA Grapalat" w:hAnsi="GHEA Grapalat" w:cs="Calibri"/>
          <w:b/>
          <w:i/>
          <w:color w:val="FF0000"/>
          <w:sz w:val="20"/>
          <w:szCs w:val="20"/>
          <w:u w:val="single"/>
          <w:lang w:val="hy-AM"/>
        </w:rPr>
        <w:t>լիցենզիա՝&lt;&lt;թմրամիջոցների, հոգեմետ կամ ռադիոակտիվ նյութերի արտադրություն կամ առևտուր&gt;&gt;:</w:t>
      </w:r>
      <w:r>
        <w:rPr>
          <w:rFonts w:ascii="GHEA Grapalat" w:hAnsi="GHEA Grapalat"/>
          <w:sz w:val="20"/>
          <w:lang w:val="hy-AM"/>
        </w:rPr>
        <w:tab/>
      </w:r>
    </w:p>
    <w:p w:rsidR="008235C3" w:rsidRDefault="008235C3" w:rsidP="008235C3">
      <w:pPr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 xml:space="preserve">                                                               </w:t>
      </w:r>
    </w:p>
    <w:p w:rsidR="008235C3" w:rsidRDefault="008235C3" w:rsidP="008235C3">
      <w:pPr>
        <w:jc w:val="both"/>
        <w:rPr>
          <w:rFonts w:ascii="Sylfaen" w:hAnsi="Sylfaen" w:cs="Sylfaen"/>
          <w:b/>
          <w:i/>
          <w:sz w:val="18"/>
          <w:szCs w:val="18"/>
          <w:lang w:val="hy-AM"/>
        </w:rPr>
      </w:pPr>
      <w:r>
        <w:rPr>
          <w:rFonts w:ascii="Sylfaen" w:hAnsi="Sylfaen"/>
          <w:b/>
          <w:sz w:val="20"/>
          <w:szCs w:val="20"/>
          <w:lang w:val="hy-AM"/>
        </w:rPr>
        <w:t xml:space="preserve">* </w:t>
      </w:r>
      <w:r w:rsidRPr="00F04F0C">
        <w:rPr>
          <w:rFonts w:ascii="Sylfaen" w:hAnsi="Sylfaen" w:cs="Sylfaen"/>
          <w:b/>
          <w:i/>
          <w:sz w:val="18"/>
          <w:szCs w:val="18"/>
          <w:lang w:val="pt-BR"/>
        </w:rPr>
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</w:t>
      </w:r>
      <w:r w:rsidRPr="00F04F0C">
        <w:rPr>
          <w:rFonts w:ascii="Sylfaen" w:hAnsi="Sylfaen" w:cs="Sylfaen"/>
          <w:b/>
          <w:i/>
          <w:sz w:val="18"/>
          <w:szCs w:val="18"/>
          <w:lang w:val="hy-AM"/>
        </w:rPr>
        <w:t xml:space="preserve">, իսկ  հետագա մատակարարումները՝ ըստ պատվիրատուի պահանջի ոչ ուշ քան 3 աշխատանքային օր: </w:t>
      </w:r>
      <w:r w:rsidRPr="00F04F0C">
        <w:rPr>
          <w:rFonts w:ascii="Sylfaen" w:hAnsi="Sylfaen" w:cs="Sylfaen"/>
          <w:b/>
          <w:i/>
          <w:sz w:val="18"/>
          <w:szCs w:val="18"/>
          <w:lang w:val="pt-BR"/>
        </w:rPr>
        <w:t xml:space="preserve"> Մատակարարման վերջնաժամկետը չի կարող ավել լինել, քան տվյալ տարվա դեկտեմբերի 25-ը: </w:t>
      </w:r>
    </w:p>
    <w:p w:rsidR="008235C3" w:rsidRDefault="008235C3" w:rsidP="008235C3">
      <w:pPr>
        <w:jc w:val="both"/>
        <w:rPr>
          <w:rFonts w:ascii="Sylfaen" w:hAnsi="Sylfaen" w:cs="Sylfaen"/>
          <w:b/>
          <w:i/>
          <w:sz w:val="18"/>
          <w:szCs w:val="18"/>
          <w:lang w:val="hy-AM"/>
        </w:rPr>
      </w:pPr>
      <w:r w:rsidRPr="00F04F0C">
        <w:rPr>
          <w:rFonts w:ascii="Sylfaen" w:hAnsi="Sylfaen" w:cs="Sylfaen"/>
          <w:b/>
          <w:i/>
          <w:sz w:val="18"/>
          <w:szCs w:val="18"/>
          <w:lang w:val="pt-BR"/>
        </w:rPr>
        <w:t>Մատակարարումն իրականցվում է մատակարարի կողմից` քաղաք Գյումրի Գարեգին Նժդեհի 3/3 հասցեով</w:t>
      </w:r>
      <w:r>
        <w:rPr>
          <w:rFonts w:ascii="Sylfaen" w:hAnsi="Sylfaen" w:cs="Sylfaen"/>
          <w:b/>
          <w:i/>
          <w:sz w:val="18"/>
          <w:szCs w:val="18"/>
          <w:lang w:val="hy-AM"/>
        </w:rPr>
        <w:t xml:space="preserve">, մինչև առաքման օրվա ժամը 16:00 </w:t>
      </w:r>
      <w:r w:rsidRPr="00F04F0C">
        <w:rPr>
          <w:rFonts w:ascii="Sylfaen" w:hAnsi="Sylfaen" w:cs="Sylfaen"/>
          <w:b/>
          <w:i/>
          <w:sz w:val="18"/>
          <w:szCs w:val="18"/>
          <w:lang w:val="pt-BR"/>
        </w:rPr>
        <w:t>:</w:t>
      </w:r>
      <w:r>
        <w:rPr>
          <w:rFonts w:ascii="Sylfaen" w:hAnsi="Sylfaen" w:cs="Sylfaen"/>
          <w:b/>
          <w:i/>
          <w:sz w:val="18"/>
          <w:szCs w:val="18"/>
          <w:lang w:val="hy-AM"/>
        </w:rPr>
        <w:t xml:space="preserve"> </w:t>
      </w:r>
    </w:p>
    <w:p w:rsidR="008235C3" w:rsidRPr="0002086F" w:rsidRDefault="008235C3" w:rsidP="008235C3">
      <w:pPr>
        <w:jc w:val="both"/>
        <w:rPr>
          <w:rFonts w:ascii="Sylfaen" w:hAnsi="Sylfaen" w:cs="Sylfaen"/>
          <w:b/>
          <w:i/>
          <w:sz w:val="18"/>
          <w:szCs w:val="18"/>
          <w:lang w:val="hy-AM"/>
        </w:rPr>
      </w:pPr>
      <w:r>
        <w:rPr>
          <w:rFonts w:ascii="Sylfaen" w:hAnsi="Sylfaen" w:cs="Sylfaen"/>
          <w:b/>
          <w:i/>
          <w:sz w:val="18"/>
          <w:szCs w:val="18"/>
          <w:lang w:val="hy-AM"/>
        </w:rPr>
        <w:t xml:space="preserve">Հատուկ ջերմային ռեժիմով դեղերի  փոխադրման կարգը սահմանվում է </w:t>
      </w:r>
      <w:r w:rsidRPr="00C51695">
        <w:rPr>
          <w:rFonts w:ascii="Sylfaen" w:hAnsi="Sylfaen"/>
          <w:b/>
          <w:i/>
          <w:color w:val="000000" w:themeColor="text1"/>
          <w:sz w:val="18"/>
          <w:szCs w:val="18"/>
          <w:lang w:val="hy-AM"/>
        </w:rPr>
        <w:t>20</w:t>
      </w:r>
      <w:r>
        <w:rPr>
          <w:rFonts w:ascii="Sylfaen" w:hAnsi="Sylfaen"/>
          <w:b/>
          <w:i/>
          <w:color w:val="000000" w:themeColor="text1"/>
          <w:sz w:val="18"/>
          <w:szCs w:val="18"/>
          <w:lang w:val="hy-AM"/>
        </w:rPr>
        <w:t>10</w:t>
      </w:r>
      <w:r w:rsidRPr="00C51695">
        <w:rPr>
          <w:rFonts w:ascii="Sylfaen" w:hAnsi="Sylfaen"/>
          <w:b/>
          <w:i/>
          <w:color w:val="000000" w:themeColor="text1"/>
          <w:sz w:val="18"/>
          <w:szCs w:val="18"/>
          <w:lang w:val="hy-AM"/>
        </w:rPr>
        <w:t xml:space="preserve">թ-ի </w:t>
      </w:r>
      <w:r>
        <w:rPr>
          <w:rFonts w:ascii="Sylfaen" w:hAnsi="Sylfaen"/>
          <w:b/>
          <w:i/>
          <w:color w:val="000000" w:themeColor="text1"/>
          <w:sz w:val="18"/>
          <w:szCs w:val="18"/>
          <w:lang w:val="hy-AM"/>
        </w:rPr>
        <w:t>սեպտեմբերի</w:t>
      </w:r>
      <w:r w:rsidRPr="00C51695">
        <w:rPr>
          <w:rFonts w:ascii="Sylfaen" w:hAnsi="Sylfaen"/>
          <w:b/>
          <w:i/>
          <w:color w:val="000000" w:themeColor="text1"/>
          <w:sz w:val="18"/>
          <w:szCs w:val="18"/>
          <w:lang w:val="hy-AM"/>
        </w:rPr>
        <w:t xml:space="preserve"> </w:t>
      </w:r>
      <w:r>
        <w:rPr>
          <w:rFonts w:ascii="Sylfaen" w:hAnsi="Sylfaen"/>
          <w:b/>
          <w:i/>
          <w:color w:val="000000" w:themeColor="text1"/>
          <w:sz w:val="18"/>
          <w:szCs w:val="18"/>
          <w:lang w:val="hy-AM"/>
        </w:rPr>
        <w:t>9</w:t>
      </w:r>
      <w:r w:rsidRPr="00C51695">
        <w:rPr>
          <w:rFonts w:ascii="Sylfaen" w:hAnsi="Sylfaen"/>
          <w:b/>
          <w:i/>
          <w:color w:val="000000" w:themeColor="text1"/>
          <w:sz w:val="18"/>
          <w:szCs w:val="18"/>
          <w:lang w:val="hy-AM"/>
        </w:rPr>
        <w:t xml:space="preserve">-ի </w:t>
      </w:r>
      <w:r w:rsidRPr="0002086F">
        <w:rPr>
          <w:rFonts w:ascii="Sylfaen" w:hAnsi="Sylfaen"/>
          <w:b/>
          <w:i/>
          <w:color w:val="000000"/>
          <w:sz w:val="18"/>
          <w:szCs w:val="18"/>
          <w:shd w:val="clear" w:color="auto" w:fill="FFFFFF"/>
          <w:lang w:val="hy-AM"/>
        </w:rPr>
        <w:t xml:space="preserve">N 17-Ն հրամանի համաձայն </w:t>
      </w:r>
      <w:r w:rsidRPr="00F04F0C">
        <w:rPr>
          <w:rFonts w:ascii="Sylfaen" w:hAnsi="Sylfaen" w:cs="Sylfaen"/>
          <w:b/>
          <w:i/>
          <w:sz w:val="18"/>
          <w:szCs w:val="18"/>
          <w:lang w:val="pt-BR"/>
        </w:rPr>
        <w:t>:</w:t>
      </w:r>
    </w:p>
    <w:p w:rsidR="008235C3" w:rsidRPr="00C51695" w:rsidRDefault="008235C3" w:rsidP="008235C3">
      <w:pPr>
        <w:pStyle w:val="a3"/>
        <w:shd w:val="clear" w:color="auto" w:fill="FFFFFF"/>
        <w:spacing w:before="0" w:beforeAutospacing="0" w:after="0" w:afterAutospacing="0"/>
        <w:ind w:firstLine="375"/>
        <w:rPr>
          <w:rFonts w:ascii="Sylfaen" w:hAnsi="Sylfaen"/>
          <w:b/>
          <w:i/>
          <w:color w:val="000000"/>
          <w:sz w:val="18"/>
          <w:szCs w:val="18"/>
          <w:lang w:val="hy-AM"/>
        </w:rPr>
      </w:pPr>
      <w:r w:rsidRPr="00C51695">
        <w:rPr>
          <w:rFonts w:ascii="Sylfaen" w:hAnsi="Sylfaen"/>
          <w:b/>
          <w:i/>
          <w:color w:val="000000"/>
          <w:sz w:val="18"/>
          <w:szCs w:val="18"/>
          <w:lang w:val="hy-AM"/>
        </w:rPr>
        <w:t>Դեղ</w:t>
      </w:r>
      <w:r>
        <w:rPr>
          <w:rFonts w:ascii="Sylfaen" w:hAnsi="Sylfaen"/>
          <w:b/>
          <w:i/>
          <w:color w:val="000000"/>
          <w:sz w:val="18"/>
          <w:szCs w:val="18"/>
          <w:lang w:val="hy-AM"/>
        </w:rPr>
        <w:t>եր</w:t>
      </w:r>
      <w:r w:rsidRPr="00C51695">
        <w:rPr>
          <w:rFonts w:ascii="Sylfaen" w:hAnsi="Sylfaen"/>
          <w:b/>
          <w:i/>
          <w:color w:val="000000"/>
          <w:sz w:val="18"/>
          <w:szCs w:val="18"/>
          <w:lang w:val="hy-AM"/>
        </w:rPr>
        <w:t>ի պիտանիության ժամկետները գնորդին հանձնման պահին պետք է լինեն հետևյալը`</w:t>
      </w:r>
    </w:p>
    <w:p w:rsidR="008235C3" w:rsidRPr="00C51695" w:rsidRDefault="008235C3" w:rsidP="008235C3">
      <w:pPr>
        <w:pStyle w:val="a3"/>
        <w:shd w:val="clear" w:color="auto" w:fill="FFFFFF"/>
        <w:spacing w:before="0" w:beforeAutospacing="0" w:after="0" w:afterAutospacing="0"/>
        <w:ind w:firstLine="375"/>
        <w:rPr>
          <w:rFonts w:ascii="Sylfaen" w:hAnsi="Sylfaen"/>
          <w:b/>
          <w:i/>
          <w:color w:val="000000"/>
          <w:sz w:val="18"/>
          <w:szCs w:val="18"/>
          <w:lang w:val="hy-AM"/>
        </w:rPr>
      </w:pPr>
      <w:r w:rsidRPr="00C51695">
        <w:rPr>
          <w:rFonts w:ascii="Sylfaen" w:hAnsi="Sylfaen"/>
          <w:b/>
          <w:i/>
          <w:color w:val="000000"/>
          <w:sz w:val="18"/>
          <w:szCs w:val="18"/>
          <w:lang w:val="hy-AM"/>
        </w:rPr>
        <w:t>ա. 2,5 տարվանից ավելի պիտանիության ժամկետ ունեցող դեղերը հանձնման պահին պետք է ունենան առնվազն 2 տարի մնացորդային պիտանիության ժամկետ,</w:t>
      </w:r>
    </w:p>
    <w:p w:rsidR="008235C3" w:rsidRPr="00F04F0C" w:rsidRDefault="008235C3" w:rsidP="008235C3">
      <w:pPr>
        <w:jc w:val="both"/>
        <w:rPr>
          <w:rFonts w:ascii="Sylfaen" w:hAnsi="Sylfaen" w:cs="Sylfaen"/>
          <w:b/>
          <w:i/>
          <w:sz w:val="18"/>
          <w:szCs w:val="18"/>
          <w:lang w:val="hy-AM"/>
        </w:rPr>
      </w:pPr>
      <w:r w:rsidRPr="00C51695">
        <w:rPr>
          <w:rFonts w:ascii="Sylfaen" w:hAnsi="Sylfaen"/>
          <w:b/>
          <w:i/>
          <w:color w:val="000000"/>
          <w:sz w:val="18"/>
          <w:szCs w:val="18"/>
          <w:lang w:val="hy-AM"/>
        </w:rPr>
        <w:t>բ. մինչև 2,5 տարի պիտանիության ժամկետ ունեցող դեղերը հանձնման պահին պետք է ունենան դեղի ընդհանուր պիտանիության ժամկետի առնվազն երկու երրորդը,</w:t>
      </w:r>
    </w:p>
    <w:p w:rsidR="008235C3" w:rsidRDefault="008235C3" w:rsidP="008235C3">
      <w:pPr>
        <w:jc w:val="both"/>
        <w:rPr>
          <w:rFonts w:ascii="Sylfaen" w:hAnsi="Sylfaen"/>
          <w:b/>
          <w:i/>
          <w:color w:val="000000"/>
          <w:sz w:val="18"/>
          <w:szCs w:val="18"/>
          <w:shd w:val="clear" w:color="auto" w:fill="FFFFFF"/>
          <w:lang w:val="hy-AM"/>
        </w:rPr>
      </w:pPr>
      <w:r w:rsidRPr="00C51695">
        <w:rPr>
          <w:rFonts w:ascii="Sylfaen" w:hAnsi="Sylfaen"/>
          <w:b/>
          <w:i/>
          <w:color w:val="000000"/>
          <w:sz w:val="18"/>
          <w:szCs w:val="18"/>
          <w:shd w:val="clear" w:color="auto" w:fill="FFFFFF"/>
          <w:lang w:val="hy-AM"/>
        </w:rPr>
        <w:t>գ. առանձին դեպքերում, այն է` հիվանդների անհետաձգելի պահանջի բավարարման հիմնավորված անհրաժեշտությունը, դեղի սպառման համար սահմանված պիտանիության կարճ ժամկետները, դեղը հանձնման պահին կարող է ունենալ դեղի ընդհանուր պիտանիության ժամկետի առնվազն մեկ երկրորդը:</w:t>
      </w:r>
    </w:p>
    <w:p w:rsidR="008235C3" w:rsidRPr="00C51695" w:rsidRDefault="008235C3" w:rsidP="008235C3">
      <w:pPr>
        <w:jc w:val="both"/>
        <w:rPr>
          <w:rFonts w:ascii="Sylfaen" w:hAnsi="Sylfaen"/>
          <w:b/>
          <w:i/>
          <w:sz w:val="18"/>
          <w:szCs w:val="18"/>
          <w:lang w:val="hy-AM" w:eastAsia="ru-RU"/>
        </w:rPr>
      </w:pPr>
    </w:p>
    <w:p w:rsidR="008235C3" w:rsidRDefault="008235C3" w:rsidP="008235C3">
      <w:pPr>
        <w:jc w:val="both"/>
        <w:rPr>
          <w:rFonts w:ascii="Sylfaen" w:hAnsi="Sylfaen" w:cs="Sylfaen"/>
          <w:b/>
          <w:i/>
          <w:sz w:val="18"/>
          <w:szCs w:val="18"/>
          <w:lang w:val="hy-AM"/>
        </w:rPr>
      </w:pPr>
      <w:r w:rsidRPr="00F04F0C">
        <w:rPr>
          <w:rFonts w:ascii="Sylfaen" w:hAnsi="Sylfaen"/>
          <w:b/>
          <w:sz w:val="18"/>
          <w:szCs w:val="18"/>
          <w:lang w:val="x-none" w:eastAsia="ru-RU"/>
        </w:rPr>
        <w:t xml:space="preserve">** </w:t>
      </w:r>
      <w:r w:rsidRPr="00F04F0C">
        <w:rPr>
          <w:rFonts w:ascii="Sylfaen" w:hAnsi="Sylfaen" w:cs="Sylfaen"/>
          <w:b/>
          <w:i/>
          <w:sz w:val="18"/>
          <w:szCs w:val="18"/>
          <w:lang w:val="pt-BR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 w:rsidRPr="00F04F0C">
        <w:rPr>
          <w:rFonts w:ascii="Sylfaen" w:hAnsi="Sylfaen" w:cs="Sylfaen"/>
          <w:b/>
          <w:i/>
          <w:sz w:val="18"/>
          <w:szCs w:val="18"/>
          <w:lang w:val="hy-AM"/>
        </w:rPr>
        <w:t>մոդել</w:t>
      </w:r>
      <w:r w:rsidRPr="00F04F0C">
        <w:rPr>
          <w:rFonts w:ascii="Sylfaen" w:hAnsi="Sylfaen" w:cs="Sylfaen"/>
          <w:b/>
          <w:i/>
          <w:sz w:val="18"/>
          <w:szCs w:val="18"/>
          <w:lang w:val="pt-BR"/>
        </w:rPr>
        <w:t xml:space="preserve"> ունեցող ապրանքներ, ապա </w:t>
      </w:r>
      <w:r w:rsidRPr="00F04F0C">
        <w:rPr>
          <w:rFonts w:ascii="Sylfaen" w:hAnsi="Sylfaen" w:cs="Sylfaen"/>
          <w:b/>
          <w:i/>
          <w:sz w:val="18"/>
          <w:szCs w:val="18"/>
          <w:lang w:val="hy-AM"/>
        </w:rPr>
        <w:t>դրանցից բավարար գնահատվածները</w:t>
      </w:r>
      <w:r w:rsidRPr="00F04F0C">
        <w:rPr>
          <w:rFonts w:ascii="Sylfaen" w:hAnsi="Sylfaen" w:cs="Sylfaen"/>
          <w:b/>
          <w:i/>
          <w:sz w:val="18"/>
          <w:szCs w:val="18"/>
          <w:lang w:val="pt-BR"/>
        </w:rPr>
        <w:t xml:space="preserve"> ներառվում են սույն հավելվածում:</w:t>
      </w:r>
      <w:r>
        <w:rPr>
          <w:rFonts w:ascii="Sylfaen" w:hAnsi="Sylfaen" w:cs="Sylfaen"/>
          <w:b/>
          <w:i/>
          <w:sz w:val="18"/>
          <w:szCs w:val="18"/>
          <w:lang w:val="hy-AM"/>
        </w:rPr>
        <w:t xml:space="preserve"> </w:t>
      </w:r>
      <w:r w:rsidRPr="00F04F0C">
        <w:rPr>
          <w:rFonts w:ascii="Sylfaen" w:hAnsi="Sylfaen" w:cs="Sylfaen"/>
          <w:b/>
          <w:i/>
          <w:sz w:val="18"/>
          <w:szCs w:val="18"/>
          <w:lang w:val="pt-BR"/>
        </w:rPr>
        <w:t>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:rsidR="008235C3" w:rsidRPr="00C51695" w:rsidRDefault="008235C3" w:rsidP="008235C3">
      <w:pPr>
        <w:jc w:val="both"/>
        <w:rPr>
          <w:rFonts w:ascii="Sylfaen" w:hAnsi="Sylfaen" w:cs="Sylfaen"/>
          <w:b/>
          <w:i/>
          <w:color w:val="000000" w:themeColor="text1"/>
          <w:sz w:val="18"/>
          <w:szCs w:val="18"/>
          <w:lang w:val="hy-AM"/>
        </w:rPr>
      </w:pPr>
      <w:r w:rsidRPr="00C51695">
        <w:rPr>
          <w:rFonts w:ascii="Sylfaen" w:hAnsi="Sylfaen"/>
          <w:b/>
          <w:i/>
          <w:color w:val="000000" w:themeColor="text1"/>
          <w:sz w:val="18"/>
          <w:szCs w:val="18"/>
          <w:lang w:val="hy-AM"/>
        </w:rPr>
        <w:t>2023թ-ի հուլիսի 6-ի N1088–Ն որոշմա</w:t>
      </w:r>
      <w:r>
        <w:rPr>
          <w:rFonts w:ascii="Sylfaen" w:hAnsi="Sylfaen"/>
          <w:b/>
          <w:i/>
          <w:color w:val="000000" w:themeColor="text1"/>
          <w:sz w:val="18"/>
          <w:szCs w:val="18"/>
          <w:lang w:val="hy-AM"/>
        </w:rPr>
        <w:t xml:space="preserve">ն հիմքով </w:t>
      </w:r>
      <w:r w:rsidRPr="00C51695">
        <w:rPr>
          <w:rFonts w:ascii="Sylfaen" w:hAnsi="Sylfaen"/>
          <w:b/>
          <w:i/>
          <w:color w:val="000000" w:themeColor="text1"/>
          <w:sz w:val="18"/>
          <w:szCs w:val="18"/>
          <w:lang w:val="hy-AM"/>
        </w:rPr>
        <w:t>ընդունված  դեղորայքի մասով</w:t>
      </w:r>
      <w:r w:rsidRPr="00C51695">
        <w:rPr>
          <w:rFonts w:ascii="Sylfaen" w:hAnsi="Sylfaen"/>
          <w:b/>
          <w:i/>
          <w:color w:val="000000"/>
          <w:sz w:val="18"/>
          <w:szCs w:val="18"/>
          <w:shd w:val="clear" w:color="auto" w:fill="FFFFFF"/>
          <w:lang w:val="hy-AM"/>
        </w:rPr>
        <w:t> ընտրված մասնակիցը պայմանագրի և որակավորման ապահովումների հետ միաժամանակ պետք է ներկայացնի պահանջվող փաստաթղթերը</w:t>
      </w:r>
      <w:r w:rsidRPr="00C51695">
        <w:rPr>
          <w:rFonts w:ascii="Arial Unicode" w:hAnsi="Arial Unicode"/>
          <w:color w:val="000000"/>
          <w:sz w:val="21"/>
          <w:szCs w:val="21"/>
          <w:shd w:val="clear" w:color="auto" w:fill="FFFFFF"/>
          <w:lang w:val="hy-AM"/>
        </w:rPr>
        <w:t> </w:t>
      </w:r>
      <w:r w:rsidRPr="00F04F0C">
        <w:rPr>
          <w:rFonts w:ascii="Sylfaen" w:hAnsi="Sylfaen" w:cs="Sylfaen"/>
          <w:b/>
          <w:i/>
          <w:sz w:val="18"/>
          <w:szCs w:val="18"/>
          <w:lang w:val="pt-BR"/>
        </w:rPr>
        <w:t>:</w:t>
      </w:r>
    </w:p>
    <w:p w:rsidR="008235C3" w:rsidRPr="00C51695" w:rsidRDefault="008235C3" w:rsidP="008235C3">
      <w:pPr>
        <w:jc w:val="both"/>
        <w:rPr>
          <w:rFonts w:ascii="Sylfaen" w:hAnsi="Sylfaen" w:cs="Sylfaen"/>
          <w:b/>
          <w:i/>
          <w:sz w:val="18"/>
          <w:szCs w:val="18"/>
          <w:lang w:val="hy-AM"/>
        </w:rPr>
      </w:pPr>
    </w:p>
    <w:p w:rsidR="008235C3" w:rsidRPr="00F04F0C" w:rsidRDefault="008235C3" w:rsidP="008235C3">
      <w:pPr>
        <w:jc w:val="both"/>
        <w:rPr>
          <w:rFonts w:ascii="Sylfaen" w:hAnsi="Sylfaen"/>
          <w:b/>
          <w:bCs/>
          <w:i/>
          <w:iCs/>
          <w:sz w:val="18"/>
          <w:szCs w:val="18"/>
          <w:lang w:val="hy-AM"/>
        </w:rPr>
      </w:pPr>
      <w:r w:rsidRPr="00F04F0C">
        <w:rPr>
          <w:rFonts w:ascii="Sylfaen" w:hAnsi="Sylfaen" w:cs="Sylfaen"/>
          <w:b/>
          <w:i/>
          <w:sz w:val="18"/>
          <w:szCs w:val="18"/>
          <w:lang w:val="pt-BR"/>
        </w:rPr>
        <w:t>***</w:t>
      </w:r>
      <w:r w:rsidRPr="00F04F0C">
        <w:rPr>
          <w:rFonts w:ascii="Sylfaen" w:hAnsi="Sylfaen"/>
          <w:b/>
          <w:bCs/>
          <w:i/>
          <w:iCs/>
          <w:sz w:val="18"/>
          <w:szCs w:val="18"/>
          <w:lang w:val="hy-AM"/>
        </w:rPr>
        <w:t xml:space="preserve"> Ապրանքները պետք է լինեն չօգտագործված, </w:t>
      </w:r>
      <w:r>
        <w:rPr>
          <w:rFonts w:ascii="Sylfaen" w:hAnsi="Sylfaen"/>
          <w:b/>
          <w:bCs/>
          <w:i/>
          <w:iCs/>
          <w:sz w:val="18"/>
          <w:szCs w:val="18"/>
          <w:lang w:val="hy-AM"/>
        </w:rPr>
        <w:t xml:space="preserve">ամբողջական </w:t>
      </w:r>
      <w:r w:rsidRPr="00F04F0C">
        <w:rPr>
          <w:rFonts w:ascii="Sylfaen" w:hAnsi="Sylfaen"/>
          <w:b/>
          <w:bCs/>
          <w:i/>
          <w:iCs/>
          <w:sz w:val="18"/>
          <w:szCs w:val="18"/>
          <w:lang w:val="hy-AM"/>
        </w:rPr>
        <w:t>փաթեթավորմամբ:</w:t>
      </w:r>
    </w:p>
    <w:p w:rsidR="008235C3" w:rsidRPr="00F04F0C" w:rsidRDefault="008235C3" w:rsidP="008235C3">
      <w:pPr>
        <w:jc w:val="both"/>
        <w:rPr>
          <w:rFonts w:ascii="Sylfaen" w:hAnsi="Sylfaen" w:cs="Sylfaen"/>
          <w:b/>
          <w:i/>
          <w:sz w:val="18"/>
          <w:szCs w:val="18"/>
          <w:lang w:val="pt-BR"/>
        </w:rPr>
      </w:pPr>
      <w:r w:rsidRPr="00F04F0C">
        <w:rPr>
          <w:rFonts w:ascii="Sylfaen" w:hAnsi="Sylfaen"/>
          <w:b/>
          <w:bCs/>
          <w:i/>
          <w:iCs/>
          <w:sz w:val="18"/>
          <w:szCs w:val="18"/>
          <w:lang w:val="hy-AM"/>
        </w:rPr>
        <w:t>Ապրանքների տեղափոխումը և բեռնաթափումը իրականացնում է մատակարարը՝ իր հաշվին և իր միջոցներով:</w:t>
      </w:r>
    </w:p>
    <w:p w:rsidR="008235C3" w:rsidRPr="00BF6934" w:rsidRDefault="008235C3" w:rsidP="008235C3">
      <w:pPr>
        <w:jc w:val="both"/>
        <w:rPr>
          <w:rFonts w:ascii="GHEA Grapalat" w:hAnsi="GHEA Grapalat"/>
          <w:sz w:val="20"/>
          <w:lang w:val="pt-BR"/>
        </w:rPr>
      </w:pPr>
    </w:p>
    <w:p w:rsidR="008235C3" w:rsidRPr="00C51695" w:rsidRDefault="008235C3" w:rsidP="008235C3">
      <w:pPr>
        <w:jc w:val="both"/>
        <w:rPr>
          <w:rFonts w:ascii="Sylfaen" w:hAnsi="Sylfaen" w:cs="Sylfaen"/>
          <w:b/>
          <w:i/>
          <w:sz w:val="18"/>
          <w:szCs w:val="18"/>
          <w:lang w:val="hy-AM"/>
        </w:rPr>
      </w:pPr>
      <w:r w:rsidRPr="00C51695">
        <w:rPr>
          <w:rFonts w:ascii="Sylfaen" w:hAnsi="Sylfaen" w:cs="Sylfaen"/>
          <w:b/>
          <w:i/>
          <w:sz w:val="18"/>
          <w:szCs w:val="18"/>
          <w:lang w:val="pt-BR"/>
        </w:rPr>
        <w:t>**** Եթե պայմանագիրը կնքվում է "Գնումների մասին" ՀՀ օրենքի 15-րդ հոդվածի 6-րդ մասի հիման վրա, ապա</w:t>
      </w:r>
      <w:r w:rsidRPr="00C51695">
        <w:rPr>
          <w:rFonts w:ascii="Sylfaen" w:hAnsi="Sylfaen" w:cs="Sylfaen"/>
          <w:b/>
          <w:i/>
          <w:sz w:val="18"/>
          <w:szCs w:val="18"/>
          <w:lang w:val="hy-AM"/>
        </w:rPr>
        <w:t xml:space="preserve"> </w:t>
      </w:r>
      <w:r w:rsidRPr="00C51695">
        <w:rPr>
          <w:rFonts w:ascii="Sylfaen" w:hAnsi="Sylfaen" w:cs="Sylfaen"/>
          <w:b/>
          <w:i/>
          <w:sz w:val="18"/>
          <w:szCs w:val="18"/>
          <w:lang w:val="pt-BR"/>
        </w:rPr>
        <w:t>սյունակում ժամկետի հաշվարկը սահմանվում է օրացուցային օրերով՝ հաշվարկն իրականացնելով ֆինանսական միջոցներ նախատեսվելու դեպքում կողմերի միջև կնքվող համաձայնագրի ուժի մեջ մտնելու օրվանից :</w:t>
      </w:r>
    </w:p>
    <w:p w:rsidR="008235C3" w:rsidRPr="0027235A" w:rsidRDefault="008235C3" w:rsidP="008235C3">
      <w:pPr>
        <w:jc w:val="center"/>
        <w:rPr>
          <w:rFonts w:ascii="GHEA Grapalat" w:hAnsi="GHEA Grapalat"/>
          <w:sz w:val="20"/>
          <w:lang w:val="pt-BR"/>
        </w:rPr>
      </w:pPr>
    </w:p>
    <w:p w:rsidR="00CF68F2" w:rsidRPr="008235C3" w:rsidRDefault="00CF68F2" w:rsidP="00E8698C">
      <w:pPr>
        <w:rPr>
          <w:rFonts w:ascii="GHEA Grapalat" w:hAnsi="GHEA Grapalat" w:cs="Calibri"/>
          <w:iCs/>
          <w:color w:val="000000"/>
          <w:lang w:val="pt-BR"/>
        </w:rPr>
      </w:pPr>
    </w:p>
    <w:sectPr w:rsidR="00CF68F2" w:rsidRPr="008235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altName w:val="Arial"/>
    <w:charset w:val="00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38B"/>
    <w:rsid w:val="003163AE"/>
    <w:rsid w:val="004C535F"/>
    <w:rsid w:val="00535043"/>
    <w:rsid w:val="00707630"/>
    <w:rsid w:val="008235C3"/>
    <w:rsid w:val="008C438B"/>
    <w:rsid w:val="00CF68F2"/>
    <w:rsid w:val="00DF2D78"/>
    <w:rsid w:val="00DF368F"/>
    <w:rsid w:val="00E86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235C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235C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5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2024-12-26T07:50:00Z</dcterms:created>
  <dcterms:modified xsi:type="dcterms:W3CDTF">2025-01-03T08:05:00Z</dcterms:modified>
</cp:coreProperties>
</file>