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2025.01.03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ԱԳՆ-ԷԱՃԱՊՁԲ-25/04</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ՀՀ արտաքին գործերի նախարարություն</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Հանրապետության հրապարակ Կառավարական տուն 2</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ЗАКУПКА ТОНЕР-КАРТРИДЖЕЙ ДЛЯ НУЖД МИД РА</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12</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10:00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12</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Մարտիկ Նալբանդյան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m.nalbandyan@mfa.am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060620583</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ՀՀ արտաքին գործերի նախարարություն</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ԱԳՆ-ԷԱՃԱՊՁԲ-25/04</w:t>
      </w:r>
      <w:r w:rsidRPr="00E4651F">
        <w:rPr>
          <w:rFonts w:asciiTheme="minorHAnsi" w:hAnsiTheme="minorHAnsi" w:cstheme="minorHAnsi"/>
          <w:i/>
        </w:rPr>
        <w:br/>
      </w:r>
      <w:r w:rsidR="00A419E4" w:rsidRPr="00E4651F">
        <w:rPr>
          <w:rFonts w:asciiTheme="minorHAnsi" w:hAnsiTheme="minorHAnsi" w:cstheme="minorHAnsi"/>
          <w:szCs w:val="20"/>
          <w:lang w:val="af-ZA"/>
        </w:rPr>
        <w:t>2025.01.03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ՀՀ արտաքին գործերի նախարարություն</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ՀՀ արտաքին գործերի նախարարություն</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ЗАКУПКА ТОНЕР-КАРТРИДЖЕЙ ДЛЯ НУЖД МИД РА</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ЗАКУПКА ТОНЕР-КАРТРИДЖЕЙ ДЛЯ НУЖД МИД РА</w:t>
      </w:r>
      <w:r w:rsidR="00812F10" w:rsidRPr="00E4651F">
        <w:rPr>
          <w:rFonts w:cstheme="minorHAnsi"/>
          <w:b/>
          <w:lang w:val="ru-RU"/>
        </w:rPr>
        <w:t xml:space="preserve">ДЛЯ НУЖД </w:t>
      </w:r>
      <w:r w:rsidR="0039665E" w:rsidRPr="0039665E">
        <w:rPr>
          <w:rFonts w:cstheme="minorHAnsi"/>
          <w:b/>
          <w:u w:val="single"/>
          <w:lang w:val="af-ZA"/>
        </w:rPr>
        <w:t>ՀՀ արտաքին գործերի նախարարություն</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ԱԳՆ-ԷԱՃԱՊՁԲ-25/04</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m.nalbandyan@mfa.am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ЗАКУПКА ТОНЕР-КАРТРИДЖЕЙ ДЛЯ НУЖД МИД РА</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5</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10:00</w:t>
      </w:r>
      <w:r>
        <w:rPr>
          <w:rFonts w:ascii="Calibri" w:hAnsi="Calibri" w:cstheme="minorHAnsi"/>
          <w:lang w:val="ru-RU"/>
        </w:rPr>
        <w:t>" часов "</w:t>
      </w:r>
      <w:r>
        <w:rPr>
          <w:rFonts w:ascii="Calibri" w:hAnsi="Calibri" w:cstheme="minorHAnsi"/>
          <w:lang w:val="af-ZA"/>
        </w:rPr>
        <w:t>12</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396.76</w:t>
      </w:r>
      <w:r>
        <w:rPr>
          <w:rFonts w:ascii="Calibri" w:hAnsi="Calibri" w:cstheme="minorHAnsi"/>
          <w:szCs w:val="22"/>
        </w:rPr>
        <w:t xml:space="preserve"> драмом, российский рубль </w:t>
      </w:r>
      <w:r>
        <w:rPr>
          <w:rFonts w:ascii="Calibri" w:hAnsi="Calibri" w:cstheme="minorHAnsi"/>
          <w:lang w:val="af-ZA"/>
        </w:rPr>
        <w:t>3.7</w:t>
      </w:r>
      <w:r>
        <w:rPr>
          <w:rFonts w:ascii="Calibri" w:hAnsi="Calibri" w:cstheme="minorHAnsi"/>
          <w:szCs w:val="22"/>
        </w:rPr>
        <w:t xml:space="preserve"> драмом, евро </w:t>
      </w:r>
      <w:r>
        <w:rPr>
          <w:rFonts w:ascii="Calibri" w:hAnsi="Calibri" w:cstheme="minorHAnsi"/>
          <w:lang w:val="af-ZA"/>
        </w:rPr>
        <w:t>413.62</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2025.01.21. 10:00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w:t>
      </w:r>
      <w:r>
        <w:rPr>
          <w:rStyle w:val="FootnoteReference"/>
          <w:rFonts w:ascii="Calibri" w:hAnsi="Calibri" w:cstheme="minorHAnsi"/>
        </w:rPr>
        <w:footnoteReference w:id="6"/>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ԱԳՆ-ԷԱՃԱՊՁԲ-25/04</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ՀՀ արտաքին գործերի նախարարություն</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"ԱԳՆ-ԷԱՃԱՊՁԲ-25/04"</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ԱԳՆ-ԷԱՃԱՊՁԲ-25/04*.</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"ԱԳՆ-ԷԱՃԱՊՁԲ-25/04"</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ՀՀ արտաքին գործերի նախարարություն*(далее — Заказчик) процедуре закупок под кодом ԱԳՆ-ԷԱՃԱՊՁԲ-25/04*.</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ԱԳՆ-ԷԱՃԱՊՁԲ-25/04</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20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20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30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4.2. Для товаров, являющихся основным средством, гарантийным сроком устанавливается  365  календарных дней со дня, следующего за днем принятия товара Покупателем.Если в течение гарантийного срока выявлены дефекты поставленного товара, то Продавец обязан за свой счет и в установленные Покупателем разумные сроки устранить эти дефекты.</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3</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0,05</w:t>
      </w:r>
      <w:r w:rsidRPr="00E4651F">
        <w:rPr>
          <w:rFonts w:cstheme="minorHAnsi"/>
          <w:lang w:val="hy-AM"/>
        </w:rPr>
        <w:t>(</w:t>
      </w:r>
      <w:r w:rsidRPr="00C94657">
        <w:rPr>
          <w:rFonts w:cstheme="minorHAnsi"/>
          <w:lang w:val="hy-AM"/>
        </w:rPr>
        <w:t>ноль целых пять сотых</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0,5</w:t>
      </w:r>
      <w:r w:rsidRPr="00E4651F">
        <w:rPr>
          <w:rFonts w:cstheme="minorHAnsi"/>
          <w:color w:val="000000" w:themeColor="text1"/>
          <w:lang w:val="ru-RU"/>
        </w:rPr>
        <w:t xml:space="preserve"> (</w:t>
      </w:r>
      <w:r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Условием исполнения сторонами прав и обязанностей, предусмотренных договором, является обстоятельство учета договора Министерством финансов Республики Армения.</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"CF230x совместимый картридж для принтеров HP LaserJet Pro M203dw, M203dn, M227fdw, M227fdn, M227sdn
1 ․ Ресурс печати приблизительно 3500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"PD-201T  совместимый картридж для принтера PANTUM M6600 .   
1. С чипом картриджа для китайского рынка
2 ․ Ресурс печати приблизительно 1600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3 ․ Картридж должен соответствовать международным стандартам STMC / ISO / IEC 19752 
4 ․ С опломбированными бункерами с тонером картриджа на заводе.
5․  Качество печати должно соответствовать международным нормам, которые приняты и выполнены в соответствии с испытательными образцами.
6․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7 ․ С возможностью многократной перезаправки.
8.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"цветные оригинальные картриджи 216А (комплект картриджей*) для принтера HP Color LaserJet Pro MFP M183fw
1 ․ Ресурс печати приблизительно 850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 В комплект входят 4 картриджа: черный, синий, желтый, красный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Ресурс печати приблизительно ~1050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 Ресурс печати приблизительно 9000 страниц или более (при 5% заполнении бумаги   формата A4 по международным стандартам) без искажения печати, без потери темноты печати, вплоть до последней распечатанной страницы, прошедшие  заводские тестирования на 100%
2 ․ Картридж должен соответствовать международным стандартам STMC / ISO / IEC 19752 
3 ․ С опломбированными бункерами с тонером картриджа на заводе.
4 ․ Качество печати должно соответствовать международным нормам, которые приняты и выполнены в соответствии с испытательными образцами.
5 ․ Упаковка: Картридж должен быть упакован в водонепроницаемую полиэтиленовую пленку, которая сделана из заводского герметичного воздушного пакета или соответствующего защитного слоя, помещенного в коробке.
6 ․ С возможностью многократной перезаправки.
7. Продукт должен быть в сроке годности.
Каждый картридж, по произвольному выбору заказчика может быть подвергнут тестированию, для проверки качества в соответствии с данной технической спецификацией.
Гарантийный срок - не менее 1 года.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г. Ереван, В. Саргсяна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шт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40-й день со дня вступления Соглашения в силу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