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396.47</w:t>
      </w:r>
      <w:r>
        <w:rPr>
          <w:rFonts w:ascii="Calibri" w:hAnsi="Calibri" w:cstheme="minorHAnsi"/>
          <w:szCs w:val="22"/>
        </w:rPr>
        <w:t xml:space="preserve"> драмом, российский рубль </w:t>
      </w:r>
      <w:r>
        <w:rPr>
          <w:rFonts w:ascii="Calibri" w:hAnsi="Calibri" w:cstheme="minorHAnsi"/>
          <w:lang w:val="af-ZA"/>
        </w:rPr>
        <w:t>3.7947</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ԿԲԱԿ-ԷԱՃԱՊՁԲ-25/3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ԿԲԱԿ-ԷԱՃԱՊՁԲ-25/3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Метадона (метадона гидрохлорид) раствор для внутреннего применения в стеклянных флаконах по 1000 (тысяча) миллилитров, 10 мг/мл, раствор без сахара, содержащий 10 000 (десять тысяч) миллиграмм метадона.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Сразу после подписания договора, согласно приказу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