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ԵԱՍՄ-ԷԱՃԱՊՁԲ-25/16 ծածկագրով յուղերի և այլ նմանատիպ ապրանքների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ԵԱՍՄ-ԷԱՃԱՊՁԲ-25/16 ծածկագրով յուղերի և այլ նմանատիպ ապրանքների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ԵԱՍՄ-ԷԱՃԱՊՁԲ-25/16 ծածկագրով յուղերի և այլ նմանատիպ ապրանքների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ԵԱՍՄ-ԷԱՃԱՊՁԲ-25/16 ծածկագրով յուղերի և այլ նմանատիպ ապրանքների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շարժիչի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շարժիչի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ապակի մաքրելու միջոց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2025.01.22.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ԵԱՍՄ-ԷԱՃԱՊՁԲ-25/16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ԵԱՍՄ-ԷԱՃԱՊՁԲ-25/16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ԵԱՍՄ-ԷԱՃԱՊՁԲ-25/16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ԵԱՍՄ-ԷԱՃԱՊՁԲ-25/16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ԵԱՍՄ-ԷԱՃԱՊՁԲ-25/16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15W40 նախատեսված դիզելային շարժիչների համար։ Միջազգային ստանդարտներ՝ API CK-4 և ACEA E9 (Cummins CES 20086), MANN M 3575 , VOLVO VDS -4,5, CATERPILLAR ECF -3  համապատասխան կամ համարժեք, ինչպես նաև նախատեսված EURO-V  արտանետումների պահանջներին համապատասխան: Օգտագործումը՝ նախատեսված տարվա բոլոր եղանակների համար։ Բյուրեղացման ջերմաստիճանը՝ ոչ ցածր --40 C-ից։ Բռնկման ջերմաստիճանը՝ ոչ ցածր 220 C-ից։ Կինեմատիկական մածուցիկությունը՝ 100 C-ում ոչ պակաս 15.0-ից, և 40 C-ում՝ ոչ պակաս 100-ից։ Մածուցիկության ինդեքսը՝ ոչ պակաս 155-ից։ Խտությունը 20 C-ում՝ ոչ պակաս 0,850-ից։ Ալկալային միացությունների քանակը / (mg KOH/g) (միլիգրամ կալիումի հիդրօքսի մեկ գրամ յուղի համար)/՝ ոչ պակաս 9  մգ KOH/գ-ից։ Քիմիական բաղադրությունը՝ հանքային։ Երաշխիքային ժամկետը՝ ոչ պակաս 2 տարի։ Յուղերը պետք է լինեն եվրոպական կամ ամերիկյան արտադրության։ Ապրանքի հանձնման ժամանակ ներկայացնել սերտիֆիկատ՝ արտադրող երկրի և կազմակերպության, ինչպես նաև որակի վերաբերյալ։ Ամբողջ խմբաքանակը մատակարարել նույն մակնիշի շարժիչի յուղից։  Պահանջներին համապատասխանող արտադրողների շարժիչային յուղերի օրինակներ՝   (համարժեքությունը պետք է հիմնավորի մասնակիցը): Պատվիրատուի մոտ կասկած առաջանալու դեպքում, վաճառողն իր մատակարարած խմբաքանակի համար իր իսկ միջոցներով պետք է իրականացնի յուղի լաբորատոր փորձաքննություն՝ պատվիրատուի կողմից նշված ընկերությունում, որը կարող է լինել ինչպես ՀՀ-ում, այնպես էլ ՀՀ տարածքներից դուրս։ Մատակարար ընկերությունը պետք է ներկայացնի ներմուծման և վերը նշված միջազգային ստանդարտներին համապատասխան փաստաթղթեր:  Ապրանքները պետք է լինեն նոր, չօգտագործված, գործարանային փաթեթավորմամբ։ Արտադրության տարեթիվը՝ 2024 թ.-ի 2-րդ կիսամյակից ոչ շուտ։ Փաթեթավորումը՝ 200-210 լիտր տարրաներով, կապարակնքված արտադրողի կողմից։ Պարտադիր պայման՝ յուրաքանչուր մատակարարված տարրայի հետ պետք է լինի տարրային համապատասխանող ձեռքի պոմպ: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20W50 նախատեսված դիզելային շարժիչների համար։ Միջազգային ստանդարտներ՝ API CI-4 և ACEA E7 (Cummins CES 20078), MANN M 3275-1 , MB 228.3, CATERPILLAR ECF -1/ECF-2  համապատասխան կամ համարժեք, ինչպես նաև նախատեսված EURO-V  արտանետումների պահանջներին համապատասխան: Օգտագործումը՝ նախատեսված տարվա բոլոր եղանակների համար։ Բյուրեղացման ջերմաստիճանը՝ ոչ ցածր --25C-ից։ ։ Բռնկման ջերմաստիճանը՝ ոչ ցածր 220 C-ից։ Կինեմատիկական մածուցիկությունը՝ 100 C-ում ոչ պակաս 18.0-ից, և 40 C-ում՝ ոչ պակաս 150-ից։ Մածուցիկության ինդեքսը՝ ոչ պակաս 225-ից։ Խտությունը 15C-ում՝ ոչ պակաս 0,875-ից։ Ալկալային միացությունների քանակը / (mg KOH/g) (միլիգրամ կալիումի հիդրօքսի մեկ գրամ յուղի համար)/՝ ոչ պակաս 10 մգ KOH/գ-ից։ Քիմիական բաղադրությունը՝ հանքային։ Երաշխիքային ժամկետը՝ ոչ պակաս 2 տարի։ Յուղերը պետք է լինեն եվրոպական կամ ամերիկյան արտադրության։ Ապրանքի հանձնման ժամանակ ներկայացնել սերտիֆիկատ՝ արտադրող երկրի և կազմակերպության, ինչպես նաև որակի վերաբերյալ։ Ամբողջ խմբաքանակը մատակարարել նույն մակնիշի շարժիչի յուղից։  Պահանջներին համապատասխանող արտադրողների շարժիչային յուղերի օրինակներ՝   (համարժեքությունը պետք է հիմնավորի մասնակիցը): Պատվիրատուի մոտ կասկած առաջանալու դեպքում, վաճառողն իր մատակարարած խմբաքանակի համար իր իսկ միջոցներով պետք է իրականացնի յուղի լաբորատոր փորձաքննություն՝ պատվիրատուի կողմից նշված ընկերությունում, որը կարող է լինել ինչպես ՀՀ-ում, այնպես էլ ՀՀ տարածքներից դուրս։ Մատակարար ընկերությունը պետք է ներկայացնի ներմուծման և վերը նշված միջազգային ստանդարտներին համապատասխան փաստաթղթեր:  Ապրանքները պետք է լինեն նոր, չօգտագործված, գործարանային փաթեթավորմամբ։ Արտադրության տարեթիվը՝ 2024 թ.-ի 2-րդ կիսամյակից ոչ շուտ ։ Փաթեթավորումը՝ 200-210 լիտր տարրաներով, կապարակնքված արտադրողի կողմից: Պարտադիր պայման՝ յուրաքանչուր մատակարարված տարրայի հետ պետք է լինի տարրային համապատասխանող ձեռքի պոմպ: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չսառչող միջոց նախատեսված ավտոմեքենաների ցողիչներում օգտագործելու համար՝ առնվազն -15C   ջերմաստիճանում: 4-5 լիտր  տարրաներով։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1-ին, 2-րդ եռամսյակներում առնվազն 2500-ական լիտր, 3-րդ եռամսյակում 3000 լիտր: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1-ին, 2-րդ եռամսյակներում առնվազն 2500-ական լիտր, 3-րդ եռամսյակում 3000 լիտր: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