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ԵԱՍՄ-ԷԱՃԱՊՁԲ-25/17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Տաթև Բաղդասարյան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ԵԱՍՄ-ԷԱՃԱՊՁԲ-25/17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ԵԱՍՄ-ԷԱՃԱՊՁԲ-25/17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ԵԱՍՄ-ԷԱՃԱՊՁԲ-25/17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ԵԱՍՄ-ԷԱՃԱՊՁԲ-25/17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ԵԱՍՄ-ԷԱՃԱՊՁԲ-25/17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Гидравлическое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трансмиссионное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2025.01.22.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ԵԱՍՄ-ԷԱՃԱՊՁԲ-25/17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ԵԱՍՄ-ԷԱՃԱՊՁԲ-25/17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ԵԱՍՄ-ԷԱՃԱՊՁԲ-25/17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"ԵԱՍՄ-ԷԱՃԱՊՁԲ-25/17"*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"ԵԱՍՄ-ԷԱՃԱՊՁԲ-25/17"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"ԵԱՍՄ-ԷԱՃԱՊՁԲ-25/17"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ԵԱՍՄ-ԷԱՃԱՊՁԲ-25/17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Гидравлическое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HLP 46. Международные стандарты: DIN 51524-2 (HLP), ISO 11158 (HM), Bosch Rexroth RDE 90235, Parker (Denison) HF-0, HF-1, HF-2, Eaton E-FDGN-TB002-E, Fives P70, GB11118.1-2011, ASTM D6158, SAE MS 1004, JCMAS P041 HK Гидравлические спецификации, GM LS-2, AIST 126, 127, SEB 181222. Температура кристаллизации: не ниже -25 С. Срок изготовления: не ранее 2 полугодия 2024 года. Температура вспышки: не менее 210 С. Кинематическая вязкость: при 100 С не менее 6,1, при 40 С не менее 46. Индекс вязкости: не менее 95. Плотность при 15 С: не менее 0,860.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масла одной марки. Примеры масел от производителей, соответствующих требованиям: (участник должен обосновать эквивалентность). В случае возникновения сомнений со стороны заказчика продавец обязан провести лабораторную экспертизу масла поставляемой им партии за свой счет , в компании, указанной заказчиком, которая может находиться как в Республике Армения, так и за ее пределами.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Упаковка: в емкостях объемом 200-210 литров, опечатанных производителем. Обязательное условие: каждый поставляемый контейнер должен иметь подходящий ручной насосос.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трансмиссионное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80w-90. Международные стандарты: API GL-5 MAN 342M-2 (СЛИВ 160 000 КМ),
ZF TE-ML 05A, 12E, 16B, 17B, 19B, 21A. Температура кристаллизации: не ниже -25 С. Температура вспышки: не ниже 210 С. Кинематическая вязкость: при 100 С не менее 14, при 40 С не менее 130. Индекс вязкости: не менее 100. Плотность при 15 С: не менее 0,880.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масла одной марки. Примеры масел от производителей, соответствующих требованиям: (участник должен обосновать эквивалентность). В случае возникновения сомнений со стороны заказчика продавец обязан провести лабораторную экспертизу масла поставляемой им партии за свой счет , в компании, указанной заказчиком, которая может находиться как в Республике Армения, так и за ее пределами.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Срок изготовления: не ранее 2 полугодия 2024 года. Упаковка: в емкостях объемом 200-210 литров, опломбированных производителем. Обязательное условие: каждый поставляемый контейнер должен иметь подходящий ручной насосос.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по 7000 литр в 1-ом, 2-ом квартале,  в 3-ем квартале 8000 литр, начиная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по 3500 литр в 1-ом, 2-ом квартале,  в 3-ем квартале 3000 литр, начиная с даты вступления в силу 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