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ԵԱՍՄ-ԷԱՃԱՊՁԲ-25/16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Очиститель стекол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15W40 предназначены для дизельных двигателей. Международные стандарты: API CK-4 и ACEA E9 (Cummins CES 20086), MANN M 3575, VOLVO VDS -4.5, CATERPILLAR ECF -3 или эквивалентные, а также предполагаемые требования по выбросам EURO-V. Использование: предназначено для круглогодичного использования для сезонов. Температура кристаллизации: не ниже -40 С. Температура вспышки: не ниже 220 С. Кинематическая вязкость: при 100 С не менее 15,0 и при 40 С не менее 100. Индекс вязкости: не менее 155. Плотность при 20 С: не менее 0,850. Количество щелочных соединений / (мг КОН/г) (миллиграммов гидроксида калия на грамм масла)/ составляет не менее 9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20W50 предназначены для дизельных двигателей. Международные стандарты: API CI-4 и ACEA E7 (Cummins CES 20078), MANN M 3275-1, MB 228.3, CATERPILLAR ECF -1/ECF-2 или эквивалентные, а также предполагаемые требования по выбросам EURO-V. Использование: предполагаемое для всех сезонов года. Температура кристаллизации: не ниже -25С. . Температура вспышки: не ниже 220 С. Кинематическая вязкость: при 100 С не менее 18,0 и при 40 С не менее 150. Индекс вязкости: не менее 225. Плотность при 15С: не менее 0,875. Количество щелочных соединений / (мг КОН/г) (миллиграммов гидроксида калия на грамм масла)/ составляет не менее 10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Незамерзающий очиститель стекол, предназначенный для использования в автомобильных распылителях при температуре не ниже -15 С. В емкостях 4-5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2500 литр в 1-ом, 2-ом квартале,  в 3-ем квартале 3000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2500 литр в 1-ом, 2-ом квартале,  в 3-ем квартале 3000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до 21 календарного дня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