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Տաշիրի համայնքապետարանի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Տաշիրի համայնքապետարանի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Տաշիրի համայնքապետարանի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ռեգուլյար  բենզինի ձեռքբերո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2025.01.27.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ԼՄՏՀ-ԷԱՃԱՊՁԲ-25/03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ԼՄՏՀ-ԷԱՃԱՊՁԲ-25/03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ԼՄՏՀ-ԷԱՃԱՊՁԲ-25/03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ԼՄՏՀ-ԷԱՃԱՊՁԲ-25/03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ԼՄՏՀ-ԷԱՃԱՊՁԲ-25/03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Տաշիրի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ռեգուլյար  բենզինի ձեռքբերո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2005թ. հունիսի 16-ի N 894-Ն որոշմամբ հաստատված «Ներքին այրման շարժիչային վառելիքների տեխնիկական կանոնակարգի»: Մատակարարումը՝ Կտրոնային: Կտրոնների առաքումը մատակարարի կողմից և մատակարարի միջոցների հաշվին մինչև յուրաքանչյուր ամսվա 3-ը, ք. Տաշիր, Վ. Սարգսյան 94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