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 և գրասենյակային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 և գրասենյակային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 և գրասենյակային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 և գրասենյակային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2025.01.27.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կնքված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(R-30, կապույտ),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(R-30, սև),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(R-38, կապույտ),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(R-38, սև),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(R-42, կապույտ),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(R-42, սև),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Հայելային թուղթ (глянец), A4 ձևաչափ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