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ՓԲԸ -Ի ԿԱՐԻՔՆԵՐԻ ՀԱՄԱՐ` ԳՐԱՍԵՆՅԱԿԱՅԻՆ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ՓԲԸ -Ի ԿԱՐԻՔՆԵՐԻ ՀԱՄԱՐ` ԳՐԱՍԵՆՅԱԿԱՅԻՆ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ՓԲԸ -Ի ԿԱՐԻՔՆԵՐԻ ՀԱՄԱՐ` ԳՐԱՍԵՆՅԱԿԱՅԻՆ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ՓԲԸ -Ի ԿԱՐԻՔՆԵՐԻ ՀԱՄԱՐ` ԳՐԱՍԵՆՅԱԿԱՅԻՆ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oր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Ֆուչիկի 32 մասնաշենք և Դավիթաշեն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