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кардиомониторинга пациентов с центральными станциями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кардиомониторинга пациентов с центральными станциями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пациента размер экрана не менее 15 дюймов , цветной сенсорный, ЖК-дисплей.параметры мониторинга включают: анализ ЭКГ, RESP, NIBP, SPO2, TEMP2, EtCO2 S-T-сегмента и не менее 16 типов аритмий.двойная защита от избыточного давления в режиме NIBP ЭКГ/ в соответствии с IEC 60601-2-27.2012 пути: 3/5 I, II, III, aVR, aVL, aVF, V дисплей.чувствительность:авто, 2,5 мм/мС(x0, 25), 5 мм/мС(X0, 5), 10 мм/мС(x1, 0), 20 мм/мС(x2, 0), 40 мм/мС(X4, 0) возможность усиления: x0, 125, x0, 25, x0, 5, X1, X2, X4, скорость автоматической развертки (мм/с): 12,5, 25, 50 пропускная способность в режиме диагностики:0,05-100 Гц в режиме мониторинга: 0,5-40 Гц в хирургическом режиме: 1-25 Гц в интенсивном режиме диапазон частоты сердечных сокращений 5-20 Гц уд/мин у взрослых: 15-300 ударов в минуту у младенцев и новорожденных: 15-350 ударов в минуту метод RESP: Транс-торакал диапазон биоимпенданса: ведущий RA-LA, RA-LL, LA-диапазон измерения RL,ll-RL: 0-120 об /мин, скорость сканирования (мм / с): 6,25, 12,5, 25 SpO2/в соответствии с ISO 80601-2-61: 2017 диапазон измерения: 0-100% точность (70-100%) / взрослый / ребенок-±2% - новорожденный: ±3% индекс перфузии: 0,05-20% частота пульса диапазон (уд / мин) – 25-250 NIBP метод:автоматический осциллометрический режимы работы: ручной / автоматический / STAT интервал измерения в автоматическом режиме 1/2/3/4/5/10/15/30/60/90/120/180/240/480 мин параметры: систолический, диастолический, средний систолический диапазон (мм рт. ст.):- взрослый - 30-280-детский - 30-230-неонатальный - диастолический диапазон 30-145 (мм рт. ст.):- взрослый – 10-220-детский - 10-165-неонатальный - 10-105 средний диапазон(мм рт. ст.):- взрослый – 10-240-детский - 10-175-неонатальный - 10-115 темп / в соответствии с ISO 80601-2-56. 122 f) параметры: модуль капнографии T1, T2 и TD метод измерения - инфракрасное поглощение основная технология EtCO2 диапазон от 0 до 150 мм рт. ст., (0-20%) диапазон РР 0 - 120 предупреждений об апноэ со скоростью 1 минута в минуту с ограничениями, выбранными пользователем, не менее 5-40 секунд. Время автономной работы не менее 5 часов программный интерфейс компьютера: RJ45, USB, вызов сестры полная система должна состоять из 10 мониторов пациента, из которых 9 мониторов UENA ЭКГ, RESP, NIBP, SPO2, TEMP2, etco2 насыщение, и 1 монитор ЭКГ, RESP, NIBP насыщение., SpO2, темп2, ИБП, EtCO2+БИС+Нм. Система также должна включать в себя центральную станцию для мониторов с 2 стационарными жидкокристаллическими дисплеями Full HD с разрешением отображения данных не менее 32 дюймов (возможность настенного монтажа), станцию и 1 мобильную станцию.  Компьютеры стационарных станций (2 шт.)должны соответствовать как минимум следующим параметрам: Core i5 11400, кулер, ОЗУ 16 ГБ PC4, жесткий диск 2 ТБ. рекомендуемый принтер, совместимый с монитором пациента-1 шт. В комплект также должны входить: Настенное крепление-10 шт. одноразовый адаптер для дыхательных путей paed./adult_Mainstream мод. - 20 шт. многоразовый многоразовый датчик SpO2 - 10 шт. удлинительный кабель SpO2 - 10 шт. 5-выводный кабель ЭКГ - 10 шт. Набор многоразовых манжет NIBP для взрослых-10 шт. многоразовый детский манжетный набор NIBP-10 шт. одноразовый набор для манжет nibp для новорожденных -10 шт. многоразовый универсальный датчик температуры полости – 10 шт. многоразовый датчик температуры кожи ребенка -10 шт. удлинительная трубка NIBP многоразовый датчик температуры 2,5 м – 10 шт. – Все установленное оборудование вместе составляет неотъемлемую часть системы кардиомониторинга пациента и должно поставляться, устанавливаться и настраиваться продавцом как единая система, определенная спецификацией. Для системы кардиомониторинга пациентов с центральными станциями и ее обслуживания устанавливается гарантийный срок не менее 730 календарных дней с момента принятия (установки, настройки) системы заказчиком, в течение гарантийного срока поставщик обязан устранить неисправность в течение 30 календарных дней, если между сторонами не установлен другой срок. Субподряд снабжения должен быть новым, неиспользованным, в заводской упаковке, не перевыпущенным (не отремонтированным). В случае поставки продукции, соответствующей техническим характеристикам товара, предусмотренным заключаемым договором, и превышающей качественные характеристики любого из его компонентов, приемка товара возможна, доставка и установка устройства должны быть выполнены поставщиком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подписания настоящего договора – до 40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