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бумаги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Арус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DD-EAAPDzB-24/34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бумаги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бумаги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DD-EAAPDzB-24/34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бумаги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397.78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408.04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2025.02.03.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DD-EAAPDzB-24/34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DD-EAAPDzB-24/34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DD-EAAPDzB-24/34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DD-EAAPDzB-24/34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"DD-EAAPDzB-24/34"*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Судебный департамент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DD-EAAPDzB-24/34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"DD-EAAPDzB-24/34"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DD-EAAPDzB-24/34*.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DD-EAAPDzB-24/34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"DD-EAAPDzB-24/34"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DD-EAAPDzB-24/34*.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DD-EAAPDzB-24/34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размеры 210x297мм, немелованная, полученная механическим способом, плотность - не менее 80г/м2, белизна - не менее 165%  (по системе CIE). Толщина 110 мкм (+, - 3 мкм), непрозрачность - не менее 93%, в коробках, 500 листов в каждой коробке. В соответствии со стандартами ISO 14001 и ISO 9706. Товар должен быть неиспользованным и в заводской упаковке. Перевозку и разгрузку товара на склад Покупателя осуществляет Продавец за счет своих средств, заранее согласовав с Покупателем конкретный адрес поставки. Для поставленной каждой партии Продавец должен представить Покупателю гарантийное письмо или сертификат соответствия от производителя товара или его представителя. На каждой коробке и каждом  ящике должна быть нестирающаяся маркировка (чернилами) «Для Судебного департамента - продаже не подлежит», не повреждая упаковку. 
Исполнение договора, заключаемого в результате процедуры закупки  поэтапное, и исполнение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от количества, предусмотренного соглашением, заключенным между сторонами в случае предусмотрения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от количества, предусмотренного соглашением, заключенным между сторонами в случае предусмотрения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