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2025.01.03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001-Ա</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ՍՄՍՀ-ԷԱՃԾՁԲ-25/1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Սիսիանի համայնք</w:t>
      </w:r>
      <w:r w:rsidRPr="002C08AA">
        <w:rPr>
          <w:rFonts w:ascii="Calibri" w:hAnsi="Calibri" w:cs="Calibri"/>
          <w:i w:val="0"/>
          <w:lang w:val="af-ZA"/>
        </w:rPr>
        <w:t xml:space="preserve">, որը գտնվում է </w:t>
      </w:r>
      <w:r w:rsidR="00B974F2" w:rsidRPr="00B974F2">
        <w:rPr>
          <w:rFonts w:ascii="Calibri" w:hAnsi="Calibri" w:cs="Calibri"/>
          <w:i w:val="0"/>
          <w:lang w:val="af-ZA"/>
        </w:rPr>
        <w:t>Սյունիքի մարզ, Սիսիան, Սիսական փող, 31 շենք</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Տրանսպորտային փոխադրման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Տաթև Խաչատրյան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0283-2-33-30</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sisiancity@mail.ru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Սիսիանի համայնք</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ՍՄՍՀ-ԷԱՃԾՁԲ-25/1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2025.01.03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001-Ա</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Սիսիանի համայնք</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Սիսիանի համայնք</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Տրանսպորտային փոխադրման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Սիսիանի համայնք</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Տրանսպորտային փոխադրման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ՍՄՍՀ-ԷԱՃԾՁԲ-25/1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sisiancity@mail.ru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Տրանսպորտային փոխադրման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414.67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2025.01.29. 11:00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ՍՄՍՀ-ԷԱՃԾՁԲ-25/1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Սիսիանի համայնք</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ՍՄՍՀ-ԷԱՃԾՁԲ-25/1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«ՍՄՍՀ-ԷԱՃԾՁԲ-25/1»*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Սիսիանի համայնք*  (այսուհետ` Պատվիրատու) կողմից կազմակերպված` ՍՄՍՀ-ԷԱՃԾՁԲ-25/1*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«ՍՄՍՀ-ԷԱՃԾՁԲ-25/1»*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Սիսիանի համայնք*  (այսուհետ` Պատվիրատու) կողմից կազմակերպված` ՍՄՍՀ-ԷԱՃԾՁԲ-25/1*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5</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^paymanagir:1^</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^paymanagir:2^</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^paymanagir:3^</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^paymanagir:4^</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^paymanagir:5^</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^paymanagir:6^</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^paymanagir:7^</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^paymanagir:8^</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^paymanagir:9^</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^paymanagir:10^</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sz w:val="20"/>
          <w:szCs w:val="20"/>
          <w:lang w:val="hy-AM"/>
        </w:rPr>
        <w:t xml:space="preserve"> (</w:t>
      </w:r>
      <w:r>
        <w:rPr>
          <w:rFonts w:ascii="Calibri" w:hAnsi="Calibri" w:cs="Calibri"/>
          <w:sz w:val="20"/>
          <w:szCs w:val="20"/>
          <w:highlight w:val="white"/>
          <w:lang w:val="hy-AM"/>
        </w:rPr>
        <w:t>^paymanagir:12^</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^paymanagir:13^</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^paymanagir:14^</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^paymanagir:15^</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^paymanagir:16^</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^paymanagir:17^</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^paymanagir:18^</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^paymanagir:19^</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^paymanagir:20^</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^paymanagir:21^</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^paymanagir:22^</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^paymanagir:23^</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Ուղևորների փոխադրում ք. Սիսիանից Պատվիրատուի կողմից նշված ուղղություններով՝ ուղևորափոխադրող ավտոմեքենաներով, որոնք պետք է ունենան առնվազն 14 նստելատեղեր: Մինչև պայմանագրի ավարտը Կատարողը Ծառայությունը պարտավոր է մատուցել 29777 կմ հաշվարկով: Պատվիրատուին սպասարկող ավտոմեքենաները պետք է լինեն սարքին և մաքուր վիճակում, վարորդները պետք է ունենան վարորդական իրավունք, համապատասխան աշխատանքային փորձ, լինեն կոկիկ արտաքինով: Ծառայությունների մատուցման անհրաժեշտություն կարող է առաջանալ նաև տոն և հանգստի օրերին: Ծառայությունը իրականացվում է 2025 թվականի 1-ին, 2-րդ, 3-րդ, 4-րդ եռամսյակներում պատվիրատուի կողմից ներկայացված պահանջի հիման վրա: 1-ին փուլով ծառայությունը իրականացվում է ներկայացված քանակի 7%-ի չափով: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Սիսական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