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ԱԱԾ-ՏՆՏՎ-ԷԱՃԱՊՁԲ-25/2-ՏՐԱՆՍՊՈՐՏԱՅԻՆ ՆՅՈՒԹԵՐ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ԱԱԾ-ՏՆՏՎ-ԷԱՃԱՊՁԲ-25/2-ՏՐԱՆՍՊՈՐՏԱՅԻՆ ՆՅՈՒԹԵՐ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ԱԱԾ-ՏՆՏՎ-ԷԱՃԱՊՁԲ-25/2-ՏՐԱՆՍՊՈՐՏԱՅԻՆ ՆՅՈՒԹԵՐ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ԱԱԾ-ՏՆՏՎ-ԷԱՃԱՊՁԲ-25/2-ՏՐԱՆՍՊՈՐՏԱՅԻՆ ՆՅՈՒԹԵՐ</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ԱԱԾ-ՏՆՏՎ-ԷԱՃԱՊՁԲ-25/2-ՏՐԱՆՍՊՈՐՏԱՅԻՆ ՆՅՈՒԹԵՐ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ԱԱԾ-ՏՆՏՎ-ԷԱՃԱՊՁԲ-25/2-ՏՐԱՆՍՊՈՐՏԱՅԻՆ ՆՅՈՒԹԵՐ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ԱԱԾ-ՏՆՏՎ-ԷԱՃԱՊՁԲ-25/2-ՏՐԱՆՍՊՈՐՏԱՅԻՆ ՆՅՈՒԹԵՐ»*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ԱԱԾ-ՏՆՏՎ-ԷԱՃԱՊՁԲ-25/2-ՏՐԱՆՍՊՈՐՏԱՅԻՆ ՆՅՈՒԹԵՐ*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ԱԱԾ-ՏՆՏՎ-ԷԱՃԱՊՁԲ-25/2-ՏՐԱՆՍՊՈՐՏԱՅԻՆ ՆՅՈՒԹԵՐ»*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ԱԱԾ-ՏՆՏՎ-ԷԱՃԱՊՁԲ-25/2-ՏՐԱՆՍՊՈՐՏԱՅԻՆ ՆՅՈՒԹԵՐ*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SAE  20W 50 API CF-4/SJ.
 Յուղեր ունիվերսալ, շարժիչային: Քիմիական բաղադրությունը` միներալ:  Կինեմատիկ մածուցիկությունը 100°C-ի դեպքում` 17-21.9 մմ²/վ, Մածուցիկության ինդեքսը 120-ից ոչ պակաս, բռնկման ջերմաստիճանը` 220°C-ից ոչ ցածր, սառեցման ջերմաստիճանը` -25°C-ից ոչ բարձր,  ալկալային թիվը` 8.5մգ  КОН/գ ոչ պակաս: Մեխանիկական խառնուրդների զանգվածային բաժինը`  0.015-ից ոչ ավել, ինքնաբռնկման ջերմաստիճանը` ոչ պակաս 250°C,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միներալ SAE  15W40 API SG/CD.               Յուղեր ունիվերսալ, շարժիչային: Քիմիական բաղադրությունը` միներալ:  Կինեմատիկ մածուցիկությունը 100°C-ի դեպքում` 13,5-15.5 մմ²/վ, Մածուցիկության ինդեքսը 120-ից ոչ պակաս, բռնկման ջերմաստիճանը` 210°C-ից ոչ ցածր, սառեցման ջերմաստիճանը` -25°C-ից ոչ բարձր,  ալկալային թիվը` 7.5մգ  КОН/գ  ոչ պակաս: Մեխանիկական խառնուրդների զանգվածային բաժինը`  0.015-ից ոչ ավել, ինքնաբռնկման ջերմաստիճանը` ոչ պակաս 200°C,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SAE  10W40 API SN/CF. 
 Յուղեր ունիվերսալ, շարժիչային: Քիմիական բաղադրությունը` կիսասինթետիկ:  Կինեմատիկ մածուցիկությունը 100°C-ի դեպքում` 12.0-15.3մմ²/վ, Մածուծիկության ինդեքսը 150-ից ոչ պակաս, բռնկման ջերմաստիճանը` 210°C-ից ոչ պակաս, սառեցման ջերմաստիճանը -30°C -ից ոչ բարձր, ալակալային թիվը` 6,5մգ  КОН/գ ոչ պակաս: Մեխանիկական խառնուրդների զանգվածային բաժինը`  0.015% ից ոչ ավել, ինքնաբռնկման ջերմաստիճանը` ոչ պակաս 200°C, ջրի զանգվածային բաժինը  ոչ ավել` 0.01% (հետքեր): Փաթեթավորումը և մակնշումը`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  SAE  5W30 API SN/CF.
  Յուղեր ունիվերսալ, շարժիչային: Քիմիական բաղադրությունը` սինթետիկ:  Կինեմատիկ մածուցիկությունը 100°C-ի դեպքում` 9,6-12.5 մմ²/վ, Մածուցիկության ինդեքսը 160-ից ոչ պակաս, բռնկման ջերմաստիճանը` 220°C-ից ոչ ցածր, սառեցման ջերմաստիճանը` -34°C-ից ոչ բարձր,  ալկալային թիվը` 6,0մգ  КОН/գ ոչ պակաս: Մեխանիկական խառնուրդների զանգվածային բաժինը`  0.015% -ից ոչ ավել, ինքնաբռնկման ջերմաստիճանը` ոչ պակաս 230°C,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սինթետիկ(100%), SAE  0W20 API SN PLUS, ILSAC GF-5. Յուղեր ունիվերսալ, շարժիչային: 
Քիմիական բաղադրությունը` սինթետիկ:  Կինեմատիկ մածուցիկությունը 100°C-ի դեպքում` 7.2-10.5մմ²/վ, մածուցիկության ինդեքսը 160-ից ոչ պակաս, բռնկման ջերմաստիճանը` 230°C-ից ոչ ցածր, սառման ջերմաստիճանը` -45°C-ից ոչ բարձր,  ալկալային թիվը` 9,0մգ  КОН/գ ոչ պակաս: Մեխանիկական խառնուրդների զանգվածային բաժինը`  0.015% -ից ոչ ավել, ջրի զանգվածային բաժինը`  ոչ ավել  0.01% (հետքեր): Փաթեթավորումը և մակնշումը` գործարանային, նախկինում չբացված,  համաձայն ԳՕՍՏ 1510-84-ի։ Մատակարարումը` 1-ից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   SAE  5W50.
 Յուղեր համասեզոն, շարժիչային,  նախատեսված ծանր պայմաններում շահագործվող «Պոլարիս» մակնիշի քառագնացների 4 տակտանի շարժիչներում օգտագործելու համար։ 
Քիմիական բաղադրությունը` լրիվ սինթետիկ:  Փաթեթավորումը և մակնշումը` գործարանային, նախկինում չբացված,   համաձայն ԳՕՍՏ 1510-84-ի։ Մատակարարումը` 1-ից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75w140 API GL-5 նախատեսված ծանր պայմաններում շահագործվող քառագնացների դիֆերենցիալ- ներում, ավտոմատ և մեխանիկական փոխանցման տուփերում օգտագործելու նպատակով։
Քիմիական բաղադրությունը` սինթետիկ:
Փաթեթավորումը և մակնշումը` գործարանային, նախկինում չբացված, համաձայն ԳՕՍՏ 1510-84-ի։   
Մատակարարումը` 1 լիտրանոց,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ՏԱԴ-17. 
Խտությունը 20°C -ի դեպքում` ոչ ավել 0,907 գ/սմ3 Կինեմատիկ մածուցիկությունը 100°C -ի դեպքում` ոչ պակաս  17,5 մմ2/վ, Կինեմատիկ մածուցիկությունը 50°C -ի դեպքում` 110-120 մմ2/վ
բռնկման ջերմաստիճանը` ոչ պակաս 200°C, մածուցիկության ինդեքսը` ոչ պակաս  100,
սառեցման ջերմաստիճանը` ոչ ավել -25°C: Ինքնքբռնկման ջերմաստիճանը` ոչ ցածր 225°C։ 
Փաթեթավորումը և մակնշումը` համաձայն ԳՕՍՏ 1510-84-ի։  
Մատակարարումը 3-ից 10 լիտրանոց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Վիսկոզին /ՏԵՊ-15/.  Խտությունը 20°C -ի դեպքում  0,950 գ/սմ 3-ից ոչ ավելի
Կինեմատիկ   մածուցիկությունը   100°C -ի   դեպքում` 14-16 մմ2/վ։ Դինամիկ մածուծիկությունը`15°C -ի  դեպքում` ոչ ավել  200Պա, բռնկման ջերմաստիճանը` ոչ պակաս 185°C, սառեցման ջերմաստիճանը` ոչ ավել -18°C.
Փաթեթավորումը և մակնշումը` համաձայն ԳՕՍՏ 1510-84-ի։  
Մատակարարումը 3-ից 10 լիտրանոց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Պենտերացիան  25°C -ի դեպքում  230-290մմ 10-1, կաթիլընկման ջերմաստիճանը` ոչ ցածր 80°C,  ամրության  վերջնակետը  50°C-ի դեպքում` ոչ պակաս 200Պա։
Մածուցիկությունը 0 °C -ի դեպքում, դեֆորմացիայի արագության միջին գրադիենտով 10վ-1  ոչ ավել  2500Պ։ Փաթեթավորումը և մակնշումը` համաձայն ԳՕՍՏ 1510-84-ի։
 Մատակարարումը` մինչև  20 լիտրանոց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 – 24.
Պենտերացիան  25°C -ի դեպքում  230-250մմ 10-1, կաթիլընկման ջերմաստիճանը` ոչ ցածր 190°C,  կոլոիդային կայունությունը` ոչ ավել քան 12%,  ամրության  վերջնակետը  20°C -ի դեպքում` 500-1000Պա։
Մածուցիկությունը 0 °C-ի դեպքում, դեֆորմացիայի արագության միջին գրադիենտով 10վ-1  ոչ ավել  2800Պ։ 
Փաթեթավորումը և մակնշումը` համաձայն ԳՕՍՏ 1510-84-ի։ Մատակարարումը` մինչև  20  կիլոգրամանոց գործարանային փակ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Խտությունը  20°C-ի դեպքում`  1,065-1.085գ/սմ³,  բյուրեղացման սկզբի ջերմաստիճանը՝ ոչ ավել
-40°C, եռման ջերմաստիճանը 101.3 կՊա ճնշման տակ՝ ոչ պակաս 108°C, ռետինե ուռչումը`  մինչև 3%,  ալկալային թիվը`  ոչ պակաս 15 սմ³,  ջրածնային ցուցիչը  (pH)  20°C -ի դեպքում`  7,5-8.5, գույնը` կապույտ։ Մատակարարումը` 5  և  10  լիտրանոց գործարանային փակ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