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“Армянский научно-иследовательский институт по эксплатации АЭС”</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город Ереван, пр. Адмирала Исакова, 50/12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бензин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Спартак Мкртумян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armatom@armatom.am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010-734843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“Армянский научно-иследовательский институт по эксплатации АЭС”</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ՀԱ-ԷԱՃԱՊՁԲ-25/1</w:t>
      </w:r>
      <w:r>
        <w:rPr>
          <w:rFonts w:ascii="Calibri" w:hAnsi="Calibri" w:cstheme="minorHAnsi"/>
          <w:i/>
        </w:rPr>
        <w:br/>
      </w:r>
      <w:r>
        <w:rPr>
          <w:rFonts w:ascii="Calibri" w:hAnsi="Calibri" w:cstheme="minorHAnsi"/>
          <w:szCs w:val="20"/>
          <w:lang w:val="af-ZA"/>
        </w:rPr>
        <w:t>2025.01.16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“Армянский научно-иследовательский институт по эксплатации АЭС”</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“Армянский научно-иследовательский институт по эксплатации АЭС”</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бензин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бензин</w:t>
      </w:r>
      <w:r>
        <w:rPr>
          <w:rFonts w:ascii="Calibri" w:hAnsi="Calibri" w:cstheme="minorHAnsi"/>
          <w:b/>
          <w:lang w:val="ru-RU"/>
        </w:rPr>
        <w:t xml:space="preserve">ДЛЯ НУЖД  </w:t>
      </w:r>
      <w:r>
        <w:rPr>
          <w:rFonts w:ascii="Calibri" w:hAnsi="Calibri" w:cstheme="minorHAnsi"/>
          <w:b/>
          <w:sz w:val="24"/>
          <w:szCs w:val="24"/>
          <w:lang w:val="af-ZA"/>
        </w:rPr>
        <w:t>ЗАО “Армянский научно-иследовательский институт по эксплатации АЭС”</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ՀԱ-ԷԱՃԱՊՁԲ-25/1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armatom@armatom.am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бензин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398.09</w:t>
      </w:r>
      <w:r>
        <w:rPr>
          <w:rFonts w:ascii="Calibri" w:hAnsi="Calibri" w:cstheme="minorHAnsi"/>
          <w:szCs w:val="22"/>
        </w:rPr>
        <w:t xml:space="preserve"> драмом, российский рубль </w:t>
      </w:r>
      <w:r>
        <w:rPr>
          <w:rFonts w:ascii="Calibri" w:hAnsi="Calibri" w:cstheme="minorHAnsi"/>
          <w:lang w:val="af-ZA"/>
        </w:rPr>
        <w:t>3.88</w:t>
      </w:r>
      <w:r>
        <w:rPr>
          <w:rFonts w:ascii="Calibri" w:hAnsi="Calibri" w:cstheme="minorHAnsi"/>
          <w:szCs w:val="22"/>
        </w:rPr>
        <w:t xml:space="preserve"> драмом, евро </w:t>
      </w:r>
      <w:r>
        <w:rPr>
          <w:rFonts w:ascii="Calibri" w:hAnsi="Calibri" w:cstheme="minorHAnsi"/>
          <w:lang w:val="af-ZA"/>
        </w:rPr>
        <w:t>410.31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ՀԱ-ԷԱՃԱՊՁԲ-25/1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“Армянский научно-иследовательский институт по эксплатации АЭС”</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"ՀԱ-ԷԱՃԱՊՁԲ-25/1"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“Армянский научно-иследовательский институт по эксплатации АЭС”*(далее — Заказчик) процедуре закупок под кодом ՀԱ-ԷԱՃԱՊՁԲ-25/1*.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“Армянский научно-иследовательский институт по эксплатации АЭС”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- 01804548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- 11500682358300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"ՀԱ-ԷԱՃԱՊՁԲ-25/1"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“Армянский научно-иследовательский институт по эксплатации АЭС”*(далее — Заказчик) процедуре закупок под кодом ՀԱ-ԷԱՃԱՊՁԲ-25/1*.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“Армянский научно-иследовательский институт по эксплатации АЭС”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- 01804548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- 11500682358300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ՀԱ-ԷԱՃԱՊՁԲ-25/1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Октановое число, определенное исследовательским методом, не менее 95. Двигательным методом – не менее 85. Содержание свинца: не более 5 мг/дм3. Плотность при 15 0С: 720-775 кг/м3. Содержание серы: не более 10 мг/кг. Объемная доля углеводородов, не более ароматических соединений - 35 %, олефинов - 18 %, объемная доля бензола не более 1 %. Массовая доля кислорода - не более 2,7%, объемная доля окислителей - не более: метанол-3%, этанол-5%, изопропиловый спирт-10%, изобутиловый спирт-10%, тербутиловый спирт-7%, эфиры ( С5 и более) -15%, остальные окислители -10%. Безопасность, маркировка и упаковка согласно постановлению правительства Армении 2004 года. «Технический регламент топлива для двигателей внутреннего сгорания», утвержденный постановлением № 1592 от 11 ноября. Предложение: Оставшиеся купоны 2025 года заменить купонами 2026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Адмирал Исаков 50/12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