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ԱՏՈՄԱՅԻՆ ԷԼԵԿՏՐԱԿԱՅԱՆՆԵՐԻ ՇԱՀԱԳՈՐԾՄԱՆ ՀԱՅԿԱԿԱՆ ԳԻՏԱՀԵՏԱԶՈՏԱԿԱՆ ԻՆՍՏԻՏՈՒՏ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Ծովակալ Իսակովի պող.50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Սպարտակ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010-734843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armatom@armatom.am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ԱՏՈՄԱՅԻՆ ԷԼԵԿՏՐԱԿԱՅԱՆՆԵՐԻ ՇԱՀԱԳՈՐԾՄԱՆ ՀԱՅԿԱԿԱՆ ԳԻՏԱՀԵՏԱԶՈՏԱԿԱՆ ԻՆՍՏԻՏՈՒՏ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ԱՏՈՄԱՅԻՆ ԷԼԵԿՏՐԱԿԱՅԱՆՆԵՐԻ ՇԱՀԱԳՈՐԾՄԱՆ ՀԱՅԿԱԿԱՆ ԳԻՏԱՀԵՏԱԶՈՏԱԿԱՆ ԻՆՍՏԻՏՈՒՏ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ԱՏՈՄԱՅԻՆ ԷԼԵԿՏՐԱԿԱՅԱՆՆԵՐԻ ՇԱՀԱԳՈՐԾՄԱՆ ՀԱՅԿԱԿԱՆ ԳԻՏԱՀԵՏԱԶՈՏԱԿԱՆ ԻՆՍՏԻՏՈՒՏ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ԱՏՈՄԱՅԻՆ ԷԼԵԿՏՐԱԿԱՅԱՆՆԵՐԻ ՇԱՀԱԳՈՐԾՄԱՆ ՀԱՅԿԱԿԱՆ ԳԻՏԱՀԵՏԱԶՈՏԱԿԱՆ ԻՆՍՏԻՏՈՒՏ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armatom@armatom.am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ՀԱ-ԷԱՃԱՊՁԲ-25/1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ԱՏՈՄԱՅԻՆ ԷԼԵԿՏՐԱԿԱՅԱՆՆԵՐԻ ՇԱՀԱԳՈՐԾՄԱՆ ՀԱՅԿԱԿԱՆ ԳԻՏԱՀԵՏԱԶՈՏԱԿԱՆ ԻՆՍՏԻՏՈՒՏ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ՀԱ-ԷԱՃԱՊՁԲ-25/1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ՀԱ-ԷԱՃԱՊՁԲ-25/1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ԱՏՈՄԱՅԻՆ ԷԼԵԿՏՐԱԿԱՅԱՆՆԵՐԻ ՇԱՀԱԳՈՐԾՄԱՆ ՀԱՅԿԱԿԱՆ ԳԻՏԱՀԵՏԱԶՈՏԱԿԱՆ ԻՆՍՏԻՏՈՒՏ ՓԲԸ*  (այսուհետ` Պատվիրատու) կողմից կազմակերպված` ՀԱ-ԷԱՃԱՊՁԲ-25/1*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ԱՏՈՄԱՅԻՆ ԷԼԵԿՏՐԱԿԱՅԱՆՆԵՐԻ ՇԱՀԱԳՈՐԾՄԱՆ ՀԱՅԿԱԿԱՆ ԳԻՏԱՀԵՏԱԶՈՏԱԿԱՆ ԻՆՍՏԻՏՈՒՏ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- 01804548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- 11500682358300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ԱՏՈՄԱՅԻՆ ԷԼԵԿՏՐԱԿԱՅԱՆՆԵՐԻ ՇԱՀԱԳՈՐԾՄԱՆ ՀԱՅԿԱԿԱՆ ԳԻՏԱՀԵՏԱԶՈՏԱԿԱՆ ԻՆՍՏԻՏՈՒՏ ՓԲԸ*  (այսուհետ` Պատվիրատու) կողմից կազմակերպված` ՀԱ-ԷԱՃԱՊՁԲ-25/1*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ԱՏՈՄԱՅԻՆ ԷԼԵԿՏՐԱԿԱՅԱՆՆԵՐԻ ՇԱՀԱԳՈՐԾՄԱՆ ՀԱՅԿԱԿԱՆ ԳԻՏԱՀԵՏԱԶՈՏԱԿԱՆ ԻՆՍՏԻՏՈՒՏ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- 01804548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- 11500682358300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«ԱՏՈՄԱՅԻՆ ԷԼԵԿՏՐԱԿԱՅԱՆՆԵՐԻ ՇԱՀԱԳՈՐԾՄԱՆ ՀԱՅԿԱԿԱՆ ԳԻՏԱՀԵՏԱԶՈՏԱԿԱՆ ԻՆՍՏԻՏՈՒՏ»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95: Շարժիչային մեթոդով` ոչ պակաս 85: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արո¬մատիկ–35%, օլեֆիններ-18%, բենզոլի ծավալային մասը 1 %-ից ոչ ավելի: Թթվածնի զանգվածային մասը` 2,7 %-ից ոչ ավելի, օքսիդիչների ծավալային մասը, ոչ ավելի` մեթանոլ-3 %, էթանոլ-5 %, իզոպրոպիլսպիրտ–10%, իզոբութիլսպիրտ-10 %, եռաբութիլսպիրտ-7 %, եթերներ (C5 ևավելի)-15 %, այլօքսիդիչներ-10 %: Անվտանգությունը, մակնշումը և փաթեթավորումը` համաձայնՀՀկառավարության 2004թ. նոյեմբերի 11-ի N 1592-Նորոշմամբ հաստատված «Ներքին այրման շարժիչային վառելիքների տեխնիկական կանոնակարգի»: Մատակարարումը՝ կտրոնային: 2025թ մնացորդ կտրոնները փոխարինել 2026թ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Ծովակալ Իսակով 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