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ՀՀԱՄՎՀ-ԷԱՃԱՊՁԲ-25/01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Վեդու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Վեդի, Թումանյան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ՎԵԴԻ ՀԱՄԱՅՆՔԻ ԿԱՐԻՔՆԵՐԻ ՀԱՄԱՐ ԲԵՆԶԻՆ ՌԵԳՈՒԼՅԱՐ,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Սեյրանյան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060-88-11-11 ներքին 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vedu.qaxaqapetaran.2017@mail.ru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Վեդու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ՀՀԱՄՎՀ-ԷԱՃԱՊՁԲ-25/01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Վեդու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Վեդու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ՎԵԴԻ ՀԱՄԱՅՆՔԻ ԿԱՐԻՔՆԵՐԻ ՀԱՄԱՐ ԲԵՆԶԻՆ ՌԵԳՈՒԼՅԱՐ,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Վեդու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ՎԵԴԻ ՀԱՄԱՅՆՔԻ ԿԱՐԻՔՆԵՐԻ ՀԱՄԱՐ ԲԵՆԶԻՆ ՌԵԳՈՒԼՅԱՐ,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ՀՀԱՄՎՀ-ԷԱՃԱՊՁԲ-25/01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vedu.qaxaqapetaran.2017@mail.ru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ՎԵԴԻ ՀԱՄԱՅՆՔԻ ԿԱՐԻՔՆԵՐԻ ՀԱՄԱՐ ԲԵՆԶԻՆ ՌԵԳՈՒԼՅԱՐ,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ՀՀԱՄՎՀ-ԷԱՃԱՊՁԲ-25/01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Վեդու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ՀՀԱՄՎՀ-ԷԱՃԱՊՁԲ-25/01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ՀՀԱՄՎՀ-ԷԱՃԱՊՁԲ-25/01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«ՀՀԱՄՎՀ-ԷԱՃԱՊՁԲ-25/01»*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«ՀՀԱՄՎՀ-ԷԱՃԱՊՁԲ-25/01»*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Վեդու համայնքապետարան*  (այսուհետ` Պատվիրատու) կողմից կազմակերպված` ՀՀԱՄՎՀ-ԷԱՃԱՊՁԲ-25/01*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Վեդու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- 04241258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- 900422102054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ԱՐԱՐԱՏԻ ՄԱՐԶԻ ՎԵԴԻ ՀԱՄԱՅՆՔԻ ԿԱՐԻՔՆԵՐԻ ՀԱՄԱՐ ԲԵՆԶԻՆ ՌԵԳՈՒԼՅԱՐ, ԴԻԶԵԼԱՅԻՆ ՎԱՌԵԼԻՔԻ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մարզերում ինչպես նաև Վեդի համայնքի  վարչական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մարզերում ինչպես նաև Վեդի համայնքի  վարչական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Թումանյան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