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ԿԱՐԻՔՆԵՐԻ ՀԱՄԱՐ ՀԱՊՀ-ԷԱԾՁԲ-25/1 ԾԱԾԿԱԳՐՈՎ ՀԱՄԱՑԱՆՑԻ ՁԵՌՔԲԵՐՄԱՆ ՆՊԱՏԱԿՈՎ  ՀԱՅՏԱՐԱՐՎԱԾ ԳՆԱՆՇՄԱՆ ՀԱՐՑՄԱՆ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Ավետիսյան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lusine-avetisyan-1981@mail.ru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ԿԱՐԻՔՆԵՐԻ ՀԱՄԱՐ ՀԱՊՀ-ԷԱԾՁԲ-25/1 ԾԱԾԿԱԳՐՈՎ ՀԱՄԱՑԱՆՑԻ ՁԵՌՔԲԵՐՄԱՆ ՆՊԱՏԱԿՈՎ  ՀԱՅՏԱՐԱՐՎԱԾ ԳՆԱՆՇՄԱՆ ՀԱՐՑՄԱՆ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ԿԱՐԻՔՆԵՐԻ ՀԱՄԱՐ ՀԱՊՀ-ԷԱԾՁԲ-25/1 ԾԱԾԿԱԳՐՈՎ ՀԱՄԱՑԱՆՑԻ ՁԵՌՔԲԵՐՄԱՆ ՆՊԱՏԱԿՈՎ  ՀԱՅՏԱՐԱՐՎԱԾ ԳՆԱՆՇՄԱՆ ՀԱՐՑՄԱՆ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lusine-avetisyan-1981@mail.ru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ԿԱՐԻՔՆԵՐԻ ՀԱՄԱՐ ՀԱՊՀ-ԷԱԾՁԲ-25/1 ԾԱԾԿԱԳՐՈՎ ՀԱՄԱՑԱՆՑԻ ՁԵՌՔԲԵՐՄԱՆ ՆՊԱՏԱԿՈՎ  ՀԱՅՏԱՐԱՐՎԱԾ ԳՆԱՆՇՄԱՆ ՀԱՐՑՄԱՆ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3.8846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ՀԱՊՀ ՀԻՄՆԱԴՐԱՄԻ ԿԱՐԻՔՆԵՐԻ ՀԱՄԱՐ ՀԱՄԱՑԱՆՑԻ ԳՆՄԱՆ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Մեկ հատ Public IP (այսուհետև POLYTECHNIC_IP) հասցե, որն ունի ոչ պակաս քան երաշխավորված երկկողմանի սիմետրիկ նվազագույնը 300 (երեք հարյուր) Մբ/վրկ (Մեգաբիթ/վայրկյան) թողունակություն դեպի բոլոր հայկական ցանցեր և նվազագույնը 300 (երեք հարյուր) Մբ/վրկ (Մեգաբիթ/վայրկյան) (CIR) թողունակություն դեպի ինտերնետ: 
2. POLYTECHNIC_IP հասցեից դեպի բոլոր ցանցերը բաց են բոլոր ցանցային պորտերը և ցանցային արձանագրությունները, ինչպես նաև բոլոր ցանցերից դեպի այս հասցեներ բաց են բոլոր ցանցային պորտերը և ցանցային արձանագրությունները: 
3. POLYTECHNIC_IP հասցեն հասանելի է միայն երթուղավորման ճանապարհով, այսինքն՝ չեն կիրառվում ոչ մի տեսակի NAT, Proxy կամ Transparent Proxy տեխնոլոգիաներ: 
4. Public IP հասցեն պետք է Geteway ծառայի մնացաց բոլոր 32 (երեսուն երկու)Public IP հասցեններին 
5. 32 (երեսուն երկու) հատ Public IP հասցե պարունակող ենթացանց (այսուհետև POLYTECHNIC_SUBNET), որը հասանելի է POLYTECHNIC_IP հասցեով, այսինքն՝ ինտերնետ մատակարարող կազմակերպության երթուղավորման աղյուսակում այն գրանցված է POLYTECHNIC_IP հասցեի ներքո: 
6. POLYTECHNIC_SUBNET-ի բոլոր IP հասցեները գրանցված են DNS (Domain Name System) համակարգի ռեվերս զոնայում (reverse zone)՝ host(1,2,…,n).polytechnic.am անուններով: 
7. Ֆիզիկական միացման տեսակը՝ օպտիկամանրաթելային մալուխ, որը փոխակերպիչի (convertor) միջոցով փոխարկվում է Գիգաբիթ Էդերնետ (Gigabit Ethernet) ցանցի:
8.Պատվիրատույի ցանկությամբ նաև կարող է ցանցի թողունակության վերաբաշխում կատարվել Մանանդյան 36 և Վրացական 22 հասցեների վրա։
9. Ֆիզիկական միացման վայրը՝ Երևան, Տերյան 105, ՀԱՊՀ 17-րդ մասնաշենք, հարկ 1 (POLYTECHNIC_IP և POLYTECHNIC_SUBNET-ի հասցեների համար): Մալուխների անցկացումն ու հետագա սպասարկումը կատարվում է ինտերնետ մատակարարող կազմակերպության կողմից: Մանանդյան 36 և Վրացական 22 հասցեներում անհրաժեշտ է նվազագույնը 10 (տաս) Մբ/վրկ (Մեգաբիթ/վայրկյան) (CIR) թողունակություն դեպի ինտերնետ և յուրաքանչյուրին մեկական Public IP հասցե։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Մանանդյան 36 և Վրացական 22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պայմանագիրը ուժի մեջ մտնելու օրվանից հաշված 3 տարի, 2026, 2027 և 2028 թվականներին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վրա:/ք. Երևան, Տերյան 105, Մանանդյան 36 և Վրացական 22 հասցեներում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