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gyumrishbok.gnum@mail.ru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gyumrishbok.gnum@mail.ru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ՀՀԱՆՇՕԾ-ԷԱՃԾՁԲ-2025/2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ավտոմեքենաների վրայից հին ինքնակպչուն վինիլային թաղանթի ամբողջական ապամոնտաժում: Վինիլային թաղանթի սոսնձից մնացած հետքերի ամբողջական մաքրում:Շտապ օգնության մեքենան թաղանթապատվում է 4 գույն լույս անդրադարձնող եվրոպական արտադրության կամ համարժեք ավելի բարձր որակի ինքնակպչուն թաղանթներով (երաշխիքը առնվազն 3 տարի):
Ապակիները թաղանթապատվում են ցանց ինքնակպչուն թաղանթով (one way vision) UV տպագրությամբ:
Չափսերը և տեքստը կցված է գծագրում և նկարներում:
Աշխատանքի կատարման ժամկետը.
յուրաքանչյուր անգամ Պատվիրատուից պատվերը  ստանալուց հետո 1 (մեկ) մեքենան առնվազն 2 աշխատանքային օրվա ընթացքում մինչև 30/12/2025թ: Ընդահնուր պետք է ձևափոխվի 50 մեքենա 1 մեքենայի ձևափոխման արժեքն է 100 000 ՀՀ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մեկ տարի ժամկետով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