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ԵՐԵՎԱՆԻ ՊԵՏԱԿԱՆ ՀԱՄԱԼՍԱՐԱՆ ՀԻՄՆԱԴՐԱՄԻ ԻՋԵՎԱՆԻ ՄԱՍՆԱՃՅՈՒՂ</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Տավուշի մարզ, ք. Իջևան, Ուսանողական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gmpib@ysu.am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093878714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ԵՐԵՎԱՆԻ ՊԵՏԱԿԱՆ ՀԱՄԱԼՍԱՐԱՆ ՀԻՄՆԱԴՐԱՄԻ ԻՋԵՎԱՆԻ ՄԱՍՆԱՃՅՈՒՂ</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 ԻՄ-ԷԱՃ-ԱՊՁԲ-25/1</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ԵՐԵՎԱՆԻ ՊԵՏԱԿԱՆ ՀԱՄԱԼՍԱՐԱՆ ՀԻՄՆԱԴՐԱՄԻ ԻՋԵՎԱՆԻ ՄԱՍՆԱՃՅՈՒՂ</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ԵՐԵՎԱՆԻ ՊԵՏԱԿԱՆ ՀԱՄԱԼՍԱՐԱՆ ՀԻՄՆԱԴՐԱՄԻ ԻՋԵՎԱՆԻ ՄԱՍՆԱՃՅՈՒՂ</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 ԻՄ-ԷԱՃ-ԱՊՁԲ-25/1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gmpib@ysu.am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 ԻՄ-ԷԱՃ-ԱՊՁԲ-25/1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 ԻՄ-ԷԱՃ-ԱՊՁԲ-25/1"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 ԻՄ-ԷԱՃ-ԱՊՁԲ-25/1"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 ԻՄ-ԷԱՃ-ԱՊՁԲ-25/1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определенное исследовательским методом: не менее 95. Моторным методом: не менее 85. Содержание свинца: не более 5 мг/дм3. Плотность: при 15°С: 720-775 кг/м3. Содержание серы: 10 мг/кг. не более. Объемная доля углеводородов, не более: ароматических – 35%, олефинов – 18%, объемная доля бензола не более 1%. Массовая доля кислорода – не более 2,7%, объемная доля окислителей, не более более: метанол -3%, этанол - 5%, изопропиловый спирт - 10%, изобутиловый спирт -10%, трет-бутиловый спирт - 7%, эфиры (С5 и выше) -15%, прочие окислители - 10%: Поставка по талонам, купонами на 10 и 20 литров. Безопасность, маркировка и упаковка в соответствии с постановлением Правительства Республики Армения от 2004 года «Технический регламент на топлива для двигателей внутреннего сгорания», утвержденный постановлением № 1592-Н от 11 ноября. Талоны должны иметь минимальный срок действия 2 года. Обязательным условием является наличие у участника АЗС в городе Иджеван.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51,0, плотность: 150 с 820-845кг/м3, Цетановое число не менее 47,0/зима/
Плотность: 150 c 800-840 кг/м3, стандарт: RA Code. решение от 16.06.2005 г. Технический регламент № 894. Температура вспышки: выше 55°С, «пожароопасно», внешний вид: чистое и прозрачное. Поставка осуществляется по талонам, 10 и 20 литровыми талонами. Срок действия талонов должен быть не менее 2 лет. Обязательным условием является наличие у участника АЗС в городе Иджеван.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Усаногхакан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Усаногхакан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