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ՓԲԸ-ի կարիքների համար կազմակերպված  ԷԲԿ-ԷԱՃԱՊՁԲ-25/18  ծածկագրով  լաբորատոր նյութերի ձեռքբերում  ՀՀ Գնումների  օրենքի 15/6կետով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ՓԲԸ-ի կարիքների համար կազմակերպված  ԷԲԿ-ԷԱՃԱՊՁԲ-25/18  ծածկագրով  լաբորատոր նյութերի ձեռքբերում  ՀՀ Գնումների  օրենքի 15/6կետով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ՓԲԸ-ի կարիքների համար կազմակերպված  ԷԲԿ-ԷԱՃԱՊՁԲ-25/18  ծածկագրով  լաբորատոր նյութերի ձեռքբերում  ՀՀ Գնումների  օրենքի 15/6կետով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ՓԲԸ-ի կարիքների համար կազմակերպված  ԷԲԿ-ԷԱՃԱՊՁԲ-25/18  ծածկագրով  լաբորատոր նյութերի ձեռքբերում  ՀՀ Գնումների  օրենքի 15/6կետով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23.ապակե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19.ապակե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23.ապակե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