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ՀՀԱՆՇՕԾ-2025/6</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 5E 4х2х24AWG одножильный LSZH нг(А)-LSLTx белый (305м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цифровой системы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ՀՀԱՆՇՕԾ-2025/6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ՀՀԱՆՇՕԾ-2025/6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1-й партии были сделаны следующие спецификации: Архитектура: ARM 32bit, Процессор IPQ-5018, Количество ядер процессора не менее 2, Лицензия RouterOS не менее 7, Операционная система RouterOS, Размер ОЗУ: 512 ГБ, Размер хранилища: 128 МБ , 1 Тип хранилища: NAND. Интерфейсы: не менее 8 портов Ethernet 10/100/1000, не менее портов Ethernet 1G. Среднее время безотказной работы 200 000 часов при 25 °C Испытанная температура окружающей среды от -40 °C до 70 °C, Питание: PoE- в 802.3af, выход PoE пассивный PoE, 24-56 В. Максимальная потребляемая мощность -47 Вт, Слот ввода POE -1 шт, Слот вывода POE -1 шт, Монитор питания, Монитор температуры материнской платы, Комплектация: Маршрутизатор, блок питания 24В 1.5А, Комплект для монтажа в стойку К-79. Обязательные сопроводительные документы: MAF (форма авторизации производителя), CO (сертификат происхождения) Продукт должен быть новым, неиспользованным, в оригинальной упаковке/коробке. Если есть ссылка, то поймите, или эквивалентный продукт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Core i3 14100, количество ядер: не менее 4, количество потоков: не менее 8, базовая частота процессора: 3,5 ГГц, частота процессора Turbo: 4,7 ГГц, тип памяти: DDR4 3200 MT/s /DDR5 4800 MT /s Сокет: не менее LGA1700. ОЗУ: не менее 16 ГБ DDR4, SSD: не менее 512 ГБ M․2. Блок питания: не менее 650 Вт, 80+. Корпус иранского типа Mid Tower. Сетевое соединение: не менее гигабит (10/100/1000) с как минимум следующими подключениями: 1xHDMI, 1xEthernet (RJ-45), 1xUSB Type-C, 4xUSB 3.0, последовательный порт /comport/ на плате. 1x наушники/микрофон (3,5 мм). Размер экрана монитора компьютера 23,8-24 дюйма, тип экрана IPS, разрешение экрана 1920 x 1080 FHD, яркость не менее 250 нит, частота обновления не менее 60 нит. Входные/выходные соединительные кабели AUX, VGA, HDMI, HDMI длиной не менее 2 м. Аксессуары: клавиатура как минимум на английском или русском языке с проводным подключением USB, мышь с проводным подключением USB. Наличие гарантийного сервисного центра в Армении. Оборудование должно быть новым, неиспользованным. Гарантия не менее 12 месяцев. Продавец доставляет товар. На каждый товар должен быть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Любой из производителей: Canon или HP формата А4 Принтер, сканер, копир Тип - монохромный лазерный, скорость печати - не менее 23 стр./мин. A4, разрешение печати: от 600 до 2400 точек на дюйм, возможность двусторонней печати, скорость копирования: не менее 23 стр./мин. A4, тип сканера: планшетный и с автоподатчиком документов (АПД), процессор: не менее 1200 МГц, память: не менее 256 МБ, тип подключения: USB 2.0 Hi-Speed, 10BASE-T/100BASE-TX/, Wireless 802.11b/g/n, Wireless Direct Connection/, совместимость с Windows 11/Windows 10/Windows 10 / Windows 8.1 /Windows 8.1/ Server 2022 /Server 2022 /Server 2019 /Server 2019 /Server 2016 /Server 2016 /Server 2012R2 /Server 2012R2/, ОС Linux /Linux/, интерфейс локальной сети. Электропитание: 220–240 В (±10%) 50/60 Гц (±2 Гц). Принтер также должен быть оснащен как минимум 5-метровым соединительным кабелем USB и 1 дополнительным картриджем, совместимым с принтером. Наличие гарантийного сервисного центра в Армении. Оборудование должно быть новым, не бывшим в употреблении, в заводской упаковке. Гарантия не менее 12 месяцев. ** Поставку продукции осуществляет Продавец. *** При поставке каждой партии продукции обязательно наличие сертификат качества на данную партию, либо товар должен быть в заводской упаковке, ** ** На каждый товар должен быть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 5E 4х2х24AWG одножильный LSZH нг(А)-LSLTx белый (305м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категории 5e для внутренней прокладки, 4 пары U/UTP LSZH, цвет оболочки: белый. Предназначен для структурированных кабельных систем, построения локальных вычислительных сетей, общих инфраструктур связи зданий, магистральных и горизонтальных подсистем и организаций. Диаметр провода: не менее 0,51 мм, Номинальное сечение провода: 0,20 мм², Размер AWG: 24, Класс проводника: 1 (одножильный), Количество жил: 4x2, скрученные в пару, Изоляция жил: Прочный полиэтилен, Маркировка сухожилий. Показатель НВП: 69 процентов, Материал передатчика: Медь (без покрытия) 100%, Наружный диаметр провода: 5,2±0,2 мм, Температура сборки: -10...50 °C, Рабочая температура: -20...60 °C, Максимальное контактное сопротивление: 20 Ом, сопротивление изоляции. 5000 Ом, Диэлектрическая прочность. 1000, Максимальное значение сопротивления постоянному току 9,5 Ом на расстоянии 100 м и не выше 20°C*, Волновое сопротивление: 100±15 Ом, максимальное взаимное сопротивление на длине 100 метров. 5,6 нФ, Максимальная номинальная скорость передачи: 69 процентов, Частота сигнала: 100 МГц, Рабочее напряжение: ≤ 48 В, Кабельное заземление. 305 м, Максимальное соглашение о возможностях на 100 м: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цифровой системы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цифровое устройство видеонаблюдения NVR: Количество входных IP-каналов не менее: 8, качество видеозаписи: до 8 МП, качество отображения: HDMI не менее: 3840x2160/30 Гц, VGA не менее: 1920x1080p@60, H.264 и H. 265, H.265+ и Ultra 265, аудиовыход: 3,5 мм, возможность ввода/вывода данных тревоги, скорость передачи данных: вход не менее: 64 Мбит/с, выход не менее: 48 Мбит/с, P2P, UPnP, NTP, DHCP, Поддержка стандартов PPPoE, ONVIF, жесткие диски не менее: 1 SATA до 6 ТБ, сетевой интерфейс. 1x RJ-45 10M/100M Ethernet, питание: 12 В (в комплекте) 1 HDD емкость диска: не менее 1 ТБ, интерфейс – SATA lll 3.5″, объем кэш-памяти: не менее 64 МБ, скорость вращения: не менее 7200 об/мин, скорость передачи данных не менее 6 Гбит/с 1 коммутатор POE: количество сетевых интерфейсов не менее 10 10/100 Мбит/с, из которых не менее 8 обеспечивают питание POE 30 Вт для каждого интерфейса, IEEE802.3, IEEE802.3u, IEEE802.3az, IEEE802 Поддержка стандартов .3x,IEEE802.3af,IEEE802.3at, коммутационная способность не менее 2 Гбит/с, общая мощность POE не менее 120 Вт
Количество адресов ООН составляет не менее 4000. 2 камеры 4 Мп, предварительно настроенные для установки вне помещений, 2,8 мм, Smart IR30m, 2,8 мм, фиксированный объектив F2.0. ИК-подсветка не менее: 30м, матрица: 1/3" CMOS, разрешение не менее: 2560*1440@25fps, угол обзора: горизонтальный не менее: 97.0°
Поддержка кодеков Ultra 265, H.265, H.264 и MJPEG, режим «день/ночь»: ИК-фильтр с автоматическим переключением (ICR), возможность интеграции ONVIF. Минимальная освещенность: Цвет: 0,01 люкс (F1.6, AGC ВКЛ) 0 люкс ИК 0 люкс. Класс защиты: не менее IP67. Рабочая температура: от -30°C до +60°C Электропитание: 12 В постоянного тока ± 25%, PoE IEEE 802.3af Потребляемая мощность: 7 Вт Вес: 0,39 кг Размеры (В x Д x Ш) 165×63×62 мм 3 камеры по 4 МП, предварительно настроенные для установки в помещении, 2,8 мм, Smart IR30m, фиксированный объектив: 2,8 мм, F2.0, ИК-подсветка не менее 30 м. Матрица не менее: 1/3" CMOS, разрешение 2560*1440@25fps. Угол обзора: По горизонтали не менее: 97.0° Поддержка кодеков Ultra 265 и H.265 и H.264 и MJPEG, режим «день/ночь». ИК-фильтр с автоматическим переключением (ICR), интеграция ONVIF. Минимальная освещенность: Цвет: 0,01 Люкс (F1.6, AGC ON) 0 Люкс ИК 0 Люкс. Возможность двойного потока. Класс защиты не ниже: IP67. Рабочая температура: от -30°C до +60°C, Питание: 12 В постоянного тока ± 25%, PoE IEEE 802.3af Потребляемая мощность: 5 Вт. Вес: 0,3 кг. Размеры: 118 x 95 мм
1 источник бесперебойного питания: мощность (ВА) – 750ВА/360Вт, входной ток – 140-300В, напряжение – 230 В переменного тока, частота – 50/60 Гц, время зарядки – 8 часов, тип аккумулятора – 1 x 12В 7АЧ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