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ՍԱԲԿ-ԷԱՃԱՊՁԲ-25/23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ախտահանիչ 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ՍԱԲԿ-ԷԱՃԱՊՁԲ-25/23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ախտահանիչ 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ախտահանիչ 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ՍԱԲԿ-ԷԱՃԱՊՁԲ-25/23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ախտահանիչ 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լվացող նյութ` նախատեսված բժշկական իրերի լվացման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բժշկական նշանակության առարկաների, գործիքների, Էնդոսկոպների ախտահանման, բարձր մակարդակի ախտահանման (ԲՄԱ) մանրազերծման, սպորազերծման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միջոց ձեռքերի հիգիենիկ եւ վիրաբուժական մշակման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պարունակող հաբ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2025.01.31.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ՍԱԲԿ-ԷԱՃԱՊՁԲ-25/23</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ՍԱԲԿ-ԷԱՃԱՊՁԲ-25/23</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ՍԱԲԿ-ԷԱՃԱՊՁԲ-25/23</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ՍԱԲԿ-ԷԱՃԱՊՁԲ-25/23</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«ՍԱԲԿ-ԷԱՃԱՊՁԲ-25/23»*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ՍԱԲԿ-ԷԱՃԱՊՁԲ-25/23*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«ՍԱԲԿ-ԷԱՃԱՊՁԲ-25/23»*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ՍԱԲԿ-ԷԱՃԱՊՁԲ-25/23*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 Գնորդի էլեկտրոնային փոստի հասցեից Վաճառողի էլեկտրոնային փոստի հասցեին պատվերը ուղարկելու միջոցով: 
* Գնորդն իրավունք ունի տարվա ընթացքում պատվիրել  առավելագույն ընդհանուր քանակից քիչ քանակ, որը չի կարող հանգեցնել պայմանագրի կողմերի պարտականությունների ոչ պատշաճ կատարման:
1. Պայմանագրի կատարման փուլում մատակարարը ապրանքի մատակարարված խմբաքանակի հետ պետք է ներկայացնի.
1.1 Մատակարարված ապրանքի մակնշման մեջ կամ ուղեկցող փաստաթղթերում առկա տեղեկատվության հիման վրա ապրանքի մնացորդային պիտանիության ժամկետի համապատասխանութան որոշման անհնարինության դեպքում՝ այդ համապատասխանությունը հավաստող փաստաթուղթ՝ տրված արտադրողի կամ նրա պաշտոնական ներկայացուցչի կողմից: Բացառություն են կազմում այն ապրանքները, որոնք մատակարարման պահին ապահովում են առնվազն 18 ամիս պիտանիության մնացորդային ժամկետ:
Ապրանքատեսակը պետք է ունենա
1) Արտադրողին տրված` արտադրության անվտանգության և որակի վերահսկման հավաստագիր (ISO և/կամ GMP և/կամ այլ):
Ապրանքի մատակարարված խմբաքանակի հետ պետք է ներկայացնի.
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 ՀՀ ԱՆ կողմից հաստատված օգտագործման մեթոդական ուղեցույց` ՀՀ առողջապահության նախարարի 2015թ. սեպտեմբերի 10-ի թիվ 48-Ն հրամանի 20-րդ կետի համաձայն:
4. Կնքվելիք պայմանագրով նախատեսված ապրանքի տեխնիկական բնութագրին համապատասխանող և դրա որևէ բաղադրիչի գծով որակական հատկանիշները գերազանցող ապրանքներ մատակարարելու դեպքում հնարավոր է ապրանքի ընդունումը, եթե առկա է հայտը նախագծող ներկայացուցչի (ներկայացուցիչների) գրավոր մասնագիտական եզրակացությունը:  
*** 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   Եթե պայմանագրի  գործողության ընթացքում Պատվիրատուի կողմից գնման առարկայի պահանջը ներկայացվել է ոչ ամբողջ խմբաքանակի համար, ապա գնման առարկայի չմատակարարված, մնացորդային խմբաքանակի մասով պայմանագիրը լուծվում է:</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մակերեսների ախտահանման և մաքրման միջոց                                                                                                                                                                                                                                                                                            Բաղադրությունը -  Դիդեցիլդիմեթիլ ամոնիումի քլորիդ- ոչ պակաս քան 0,14%, պոլիհեքսամեթիլենբիգուանիդ հիդրոքլորիդ-0.08- 0,096% և այլ հավելումներ, չպարունակի սպիրտ:  Ախտահանիչ նյութն օժտված է հակամանրէային ակտիվությամբ գրամդրական և գրամբացասական մանրէների (ներառյալ՝ տուբերկուլյոզի միկոբակտերիաները), վիրուսների (ներառյալ արտաընդերային հեպատիտները, ՄԻԱՎ-վարակը, պոլիոմիելիտը, A գրիպի H5N1,  H1N1տեսակները), սնկերի (այդ թվում` կանդիդա և դերմատոֆիտիա) նկատմամբ և այլ մանրէների նկատմամբ:
Հակաբակտերիալ ազդեցությունը` մինչև 3րոպե                                                                                                                    
Հակավիրուսային ազդեցությունը` մինչև 5րոպե                                                                                                                       
Հակատուբերկուլյոզային ազդեցությունը`մինչև  15րոպե                                                                                                                    
Փաթեթավուրումը - 750 միլիլիտր ցողացրիչ անվտանգության փականով: Ախտահանիչ նյութի pH-5,0-7,0                                                                                                                                                                                
Նախատեսված է հիվանդանոցային և արտահիվանդանոցային  բժշկական օգնություն և սպասարկում իրականացնող կազմակերպություններում (մանկաբարձական ստացիոնարներում, այդ թվում` նեոնատոլոգիայի բաժանմունքներում, ատամնաբուժական կաբինետներում, տարբեր լաբորատորիաներում (կլինիկական, մանրէաբանական և այլ), շտապ օգնության  կայաններում և այլն)փոքր մակերես ունեցող առարկաների, սանիտարատեխնիկական սարքավորումների, բժշկական սարքավորումների (այդ թվում` կուվեզներ) և այլ  մակերեսների ախտահանման և  մաքրման համար: 
Վտանգավորության աստիճանը- 4-րդ, 5-րդ դաս: 
Ունենա որակի հավաստագիր, ԵԱՏՄ պետական գրանցման վկայական , ՀՀ ԱՆ  օգտագործման հրահանգ: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Ֆերմենտատիվ լվացող նյութ` նախատեսված բժշկական իրերի լվացման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ֆերմենտ` ամիլազա, լիպազա, պրոտեազա. մանանազա և ցելուլազա պարունակող բազմակոմպոնենտ խտանյութ է: Խտանյութից ստացված աշխատանքային լուծույթները չեն առաջացնում մետաղների ժանգոտում, չեն վնասում ջերմազգայուն նյութերը, լավ լվացվում են: Կիրառվում է տարբեր նյութերից բժշկական արտադրատեսակների, ներառյալ վիրաբուժական (այդ թվում խողովակ ունեցող), միկրովիրաբուժական և ատամնաբուժական (այդ թվում պտտվող) գործիքների ձեռքային եղանակով նախամանրէազերծումային մաքրման համար, կոշտ և ճկուն էնդոսկոպների ձեռքային եղանակով նախնական և նախամանրէազերծումային մաքրման համար (եզրափակիչ՝ բարձր մակարդակի ախտահանումից առաջ, էնդոսկոպներին կից գործիքների ձեռքային եղանակով նախամանրէազերծումային մաքրման համար: Աշխատանքային լուծույթը նախատեսված է բազմակի օգտագործման համար 24 ժամվա ընթացքում: Լվացող միջոցն երաշխավորված է կամ Storz, կամ Olympus, կամ fujinon, կամ Pentex բժշկական սարքավորումներ արտադրող ընկերությունների կողմից՝ նյութի պատճառով սարքավորման խափանումից խուսափելու համար: Լվացող միջոցի գործարանային փաթեթավորումը 5լ տարայով կամ այլ  լիտրի տարրայով:: Մատակարարման պահին խտանյութի ժամկետի 1/2-ի առկայություն : Ունի որակիհավաստագիր, ՀՀ ԱՆ օգտագործման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բժշկական նշանակության առարկաների, գործիքների, Էնդոսկոպների ախտահանման, բարձր մակարդակի ախտահանման (ԲՄԱ) մանրազերծման, սպորազերծման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նյութ բժշկական նշանակության առարկաների, գործիքների, Էնդոսկոպների ախտահանման, բարձր մակարդակի ախտահանման (ԲՄԱ) մանրազերծման, սպորազերծման համար։ Երկբաղադրիչ համակարգ է, բաղկացած մայր լուծույթից և ակտիվատորից, որոնց խառնուրդից ստացվում է աշխատանքային ակտիվացված լուծույթ:Մայր լուծույթը իրենից ներկայացնում է նատրիումի իմիդոսուկցինատ 0.037%, ջրածնի գերօքսիդի 2.8-3.2%-անոց ջրային լուծույթ:Աշխատանքային ակտիվացված լուծույթը որպես ազդող նյութ պարունակում է 0,09-0,15% հարքացախաթթու և 2.8-3.2%-անոց ջրածնի գերօքսիդ:(ԲՄԱ) մանրազերծման, սպորազերծման համար Աշխատանքային լուծութի մեջ ակտիվ նյութի արագ ստուգման համար ունի զգայորոշիչ Թեստ-Շերտերի առկայություն:Աշխատանքային լուծութի pH - 4,0 -8,0:(ԲՄԱ), Մանրազերծումը, Սպորազերծումը, Ախտահանումը, հակաբակտերիալ ՝գրամդրական և գրամբացասական մանրէների (ներառյալ՝ տուբերկուլյոզի միկոբակտերիաները), հակավիրուսային (ներառյալ արտաընդերային հեպատիտները, ՄԻԱՎ-վարակը, պոլիոմիելիտը), A գրիպի H5N1, H1N1տեսակները) և հակասնկային (այդ թվում` կանդիդա և դերմատոֆիտիա) և սպորոցիդ ազդեցությունը՝ 5 րոպեում (համաձայն ՀՀ Առողջապահության նախարարության կողմից հաստատված համապատասխան մեթոդական հրահանգների):Աշխատանքային լուծույթն ապահովում է Բարձր մակարդակի ախտահանումը Աշխատանքային լուծույթի պիտանելիությունը 14 օր է, նախատեսված բազմակի օգտագործման համար,Մատակարարման պահին խտանյութի ժամկետի 1/2-ի առկայություն:Վտանգավորության աստիճանը- 3-րդ, 4-րդ դաս:Ունի որակի Հավաստագիր, ՀՀ ԱՆ օգտագործման մեթոդական հրահանգ: Ունեի ISO Հավաստագիր, ՀՀ ԱՆ օգտագործման մեթոդական հրահանգ, Օլիմպուս, Շտորց, Պենտաքս, Ֆուջի կողմից երաշխավորություն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Հականեխիչ միջոց ձեռքերի հիգիենիկ եւ վիրաբուժական մշակման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է վիրաբույժների, բուժական անձնակազմի  ձեռքերի հիգիենիկ մշակման և  էքսպրես ախտահանման համար՝ հաստատված ՀՀ Առողջապահության նախարարության մեթոդական հրահանգներով:                              Մաշկային հականեխիչ էքսպրես-ախտահանիչ միջոց է,  թափանցիկ, յուրահատուկ հոտով, կիրառման համար պատրաստի համասեռ լուծույթի տեսքով:                                                                                                                                                    Որպես ազդող նյութեր պետք է պարունակի իզոպրոպիլ սպիրտ՝ 70,0 %, ունդեցիլ ամիդոպրոպիլ տրիմոնիում մետոսուլֆատ՝ 0,23 %, 2-ֆենօքսիէթանոլ՝ 0,30 %, ալկիլդիմեթիլբենզիլամոնիումի քլորիդ՝ 0,10 %, ինչպես նաև մաքրված ջուր և ֆունկցիոնալ այլ բաղադրիչներ, այդ թվում մաշկը խոնավացնող և փափկացնող:                                             Միջոցը պետք է օժտված լինի հակամանրէային ակտիվությամբ գրամբացասական և գրամդրական մանրէների (ներառյալ տուբերկուլոզի հարուցիչը՝ թեստավորված  M.terrae-ի վրա) նկատմամբ, բժշկական միջամտություններով պայմանավորված վարակների (ԲՄՊՎ) հարուցիչները՝ թեստավորված P.aeruginosa-ի վրա) նկատմամբ, վիրուսների (ընդերային և արտաընդերային Ա, Բ, Ց, Դ հեպատիտների, ՄԻԱՎ հարուցիչների, հերպեսի վիրուսների, գրիպի վիրուսների (այդ թվում «թռչնի», «խոզի»), պարագրիպի, ադենովիրուսների,  ռոտավիրուսների, նորովիրուսների) նկատմամբ, էնտերովիրուսային վարակների՝ պոլիոմիելիտի, Կոքսակի, ЕСНО,  կորոնավիրուսների, «ատիպիկ թոքաբորբի» (SARS) վիրուսների) նկատմամբ, Կանդիդա ցեղի սնկերի, դերմատոֆիտների, բորբոսասնկերի նկատմամբ:                                                                                                         Մաշկային հականեխիչ միջոցը պետք է օժտված լինի ախտահանիչ, ճարպազերծող և դեզոդորացնող հատկություններով, ազդեցությունը՝ սկսած 15 վայրկյանից մինչև 3 ժամ տևողությամբ:                                                                                                Պահպանման ժամկետը՝ ոչ պակաս 5 տարի:                                                                                                                                                            Մատակարարման պահին ապրանքի պիտանիության ժամկետի առնվազն 2/3-ի առկայություն:               Վտանգավորության աստիճանը՝ 4-րդ դաս:                                                                                                                                                              Պետք է ունենա համապատասխանության սերտիֆիկատ (որակի հավաստագիր) և ՀՀ ԱՆ կողմից հաստատված կիրառման մեթոդական հրահանգ: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33621641/502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Քլոր պարունակող հաբ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 քլոր պարունակող ախտահանիչ հաբեր: Հաբի քաշը մինչև 6գ., որի  ազդող նյութը դիքլորիզոցիանուրաթթվի նատրումական աղն է:  1 հաբի լուծման ժամանակ անջատվող ակտիվ քլորի քանակը 1.5 գ-ից ոչ պակաս: Հաբերը ինքնալուծվող են: Միջոցը օժտված է  հակամանրէային (ներառյալ տուբերկուլյոզ և հատուկ վտանգավոր վարակներ), հակավիրուսային, հակասնկային ակտիվությամբ: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