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2025թվականին նախատեսվող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Նազանի  Ռուբենյան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nazani.rubenyan@bk.ru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2025թվականին նախատեսվող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2025թվականին նախատեսվող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nazani.rubenyan@bk.ru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2025թվականին նախատեսվող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7948170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ՇՄԱՀ-ԷԱՃԱՊՁԲ-25/6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Հավիկրծքամիս, պաղեցրած, տեղական կամ համարժեք,առանց ոսկորի; Մաքուր,   Հավիկրծքամիս, պաղեցրած, տեղական կամ համարժեք,առանց ոսկորի; Մաքուր,արյունազրկված,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(տավարիմիս, հավիբուդ, հավիկրծքամիս)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Վերը նշված հավի կրծքամիս պաղեցրած պետք է լինի տեղական և փաթեթավորված։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Հավ, պաղեցրած, տեղական; կամ համարժեք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 հավ 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Վերը նշված հավ պաղեցրած տեղական սննդամթրքը պետք է լինի տեղական և փաթեթավորված։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Խնձոր Խնձորթարմ, պտղաբանական I խմբի, Հայաստանիտարբերտեսակների, նեղտրամագիծը 70-75 մմ-իցոչպակաս, առանցկեղևիվնասվածքների, փոսիկներնուկարկտահարվածությանհետքերը 2-իցսմոչավելի, ԳՕՍՏ 21122-75: Անվտանգությունը՝ըստՀՀկառավարության 2006թ. դեկտեմբերի 21-ի N 1913-Նորոշմամբհաստատված «Թարմպտուղ-բանջարեղենիտեխնիկականկանոնակարգի» և «Սննդամթերքիանվտանգությանմասին»ՀՀօրենքի 9-րդհոդվածի::ՄատակարարմանկոնկրետօրըորոշվումէԳնորդիկողմիցնախնական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Հալվա Բաղադրությունը՝խարկված,մանրացված արևածաղկի սերմեր ,կրախմալ։Խոնավությունը ոչ ավելի 70%։Անվտանգությունը,մակնշումը և փաթեթավորումը ՝ըստ Մաքսային  միության հանձնաժողովի 2011 թվականի դեկտեմբերի 9-ի թիվ 880 որոշմամբ ընդունված«Սննդամթերքիանվտանգությանմասին»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  Մատակարարումնիրականացվումէամիսըերկուանգամ: ՄատակարարմանկոնկրետօրըորոշվումէԳնորդիկողմիցնախնական (ոչշուտքան 3 աշխատանքայինօրառաջ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օղաբլիթ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Ստացվածցորենիթեփահանհատիկներիհղկմամբ, կամհետագակոտրատմամբ,մաքուր,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 -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