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Procurement of medical and laboratory materials for the needs of Sevan Medical Center</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25/08</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Procurement of medical and laboratory materials for the needs of Sevan Medical Center</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Procurement of medical and laboratory materials for the needs of Sevan Medical Center</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Procurement of medical and laboratory materials for the needs of Sevan Medical Center</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 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базовый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анализа мочи H 10 предназначены для анализатора мочи CL-50, СПЕЦИФИКАЦИЯ: устройство 290 мм x 200 мм x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Для глюкометра Contur plus. Время измерения: 5 секунд. Диапазон измерения: 0,6 -33,3 ммоль/л. Объем образца крови: 0,6 мкл. Рабочая температура: 5-45°C. Температура хранения: 0-30°C. Рабочая относительная влажность: 10%-93%. Диапазон гематокрита: 0-70%. Рабочая высота: от уровня моря до 6301 м. В случае объема крови дефицит, 30с. Вторая возможность добавить кровь во время теста. Срок годности тест-полоски не меняется независимо от условий открытия коробки. Система соответствует требованиям стандартов ISO 15197:2013, ISO 13485:2012. Данная система соответствует требованиям Европейской Директивы 98/79/EC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Колориметрический метод CHOD-PAP: Тестовый образец: сыворотка/плазма крови. Формат: 400 мл. Набор для анализа холестерина должен иметь необходимые для работы материалы, указанные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(прямого) BIL DIRECT + TOTAL: формат: 250 мл. Метод Ферментативный колориметрический: Тестовый образец: сыворотка/плазма крови. В комплект набора для определения билирубина (прямого) должны входить материалы, необходимые для его работы, как указано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R1+R2+R3. Кинетический метод. Образец для анализа: сыворотка/плазма крови. Формат: 200 мл. Набор для определения мочевины должен иметь необходимые для работы материалы, указанные в руководстве пользователя. Срок годности после вскрытия составляет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 Метод Фотометрический кинетический метод. Тестовый образец: сыворотка/плазма крови. Формат: 400 мл. Набор для определения креатинина должен иметь стандартный материал, необходимый для его работы, как указано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Метод: гемагглютинация. Формат 10мл. Предназначен для определения группы крови и резус-принадлежности.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10мл: Метод: гемагглютинация. Предназначен для определения группы крови и резус-принадлежности.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10мл: Метод: гемагглютинация. Предназначен для определения группы крови и резус-принадлежности.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анти-Д, 10мл: Метод: гемагглютинация. Предназначен для определения группы крови и резус-принадлежности.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анти-АВ, 10мл: Метод: гемагглютинация. Предназначен для определения группы крови и резус-принадлежности.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Метод агглютинации: Формат 100 тестов или эквивалент: Тестовый образец сыворотка, плазма. Поставщик обязан перепрограммировать биохимический анализатор в соответствии с запросом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ревматоидного фактора (РФ): Метод агглютинации. Образец для исследования: сыворотка крови. Тест-набор для определения ревматоидного фактора должен иметь необходимые для работы материалы, указанные в инструкции по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CRP. Метод агглютинации. Образец для анализа: сыворотка крови. Условия хранения: 2–8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АСО. Тестовый образец: сыворотка крови. Метод: агглютинация. Условия хранения: 2-8°C,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Кальциевый набор для определения кальция: Колориметрический метод. Образец для исследования: сыворотка крови. Формат 200 мл. Кальциевый набор должен иметь необходимые для работы материалы, как указано в руководстве пользователя -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тромбопластина TG: Метод определения времени образования фибрина. Тестовый образец: плазма. Формат: 50 мл. Набор тромбопластина должен иметь необходимые для работы материалы, как указано в инструкции по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HBsAg Cobo Rapid - экспресс-тест на определение. Тип теста: кассетный, исследуемый образец: сыворотка, плазма, цельная кровь, время теста: 15 минут. Чувствительность: минимум 100% Специфичность: минимум 100% Общее согласие: 99,9% Формат: 30 тест-кассет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HNC AB Plus Cobo Rapid для быстрого определения. Тип теста: кассетный, исследуемый образец: сыворотка, плазма, цельная кровь, время теста: 15 минут. Чувствительность: минимум 100% Специфичность: минимум 100% Общее согласие: 99,9% Формат: 30 тест-кассет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простатспецифического антигена ПСА. Метод: иммуноферментный анализ. Формат: 96 определений (12x8 ячеек). Образец для исследования: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«Гемоглобин цианид неразбавленный порошок Гемоглобин: флакон 1,25 г. Метод цианометагемоглобина. Тестовый образец: кровь. Набор для определения гемоглобина должен иметь материалы, необходимые для его работы, как указано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тиреотропному гормону (ТТГ). Метод: иммуноферментный анализ. Формат: 96 определений (12x8 ячеек). Образец для исследования: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свободного тироксина ft4: Метод: иммуноферментный анализ. Формат 96 определений (12x8 ячеек). Тестовый образец: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краситель: ЕА-50 для цитологического исследования шейки матки. Формат: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аспартамаминотрансферазы ASAT (GPT): Метод УФ-кинетика: Формат 250 мл Образец для анализа: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аланинаминотрансферазы АЛАТ (GOT): Метод УФ-кинетика: Формат 250 мл Образец для исследования: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Формат 25мл. Образец для исследования: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АЛЬБУМИН. Фотоколориметрический метод. Образец для анализа: сыворотка/плазма крови. Объем 300 мл. Набор для определения альбумина должен иметь необходимые для работы материалы, указанные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Tn-T: Тестовый образец сыворотки/плазмы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фиксатор для фиксации мазков с шейки матки 125 мл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клей 100мл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"«Абактерил Хло«Абактерил Хлор или эквивалент (далее именуемый дезинфицирующим средством) представляет собой продукт на основе 2-водного дихлоризоцианурата и натриевой соли кислоты, выпускается в 2 формах: таблетки и гранулы. Действующим веществом является активный хлор, который выделяется при Продукт растворяется в воде.
2. Таблетки белого цвета, цилиндрические, с бороздками у основания, массой 3,40 ± 0,30 г, с запахом хлора. Масса активного хлора, образующегося при растворении одной таблетки в воде, составляет 1,5 ± 0,2 г, время растворения составляет не более 6 минут. :
3. Гранулы дезинфицирующего средства мелкие, рассыпчатые, белого цвета, с запахом хлора. Массовая доля активного хлора 56,0-5,0%, рассыпчатая плотность г/см3-0,92-0,01.р или эквивалент (далее именуемый дезинфицирующим средством) представляет собой продукт на основе 2-водного дихлоризоцианурата и натриевой соли кислоты, выпускается в 2 формах: таблетки и гранулы. Действующим веществом является активный хлор, который выделяется при Продукт растворяется в 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рук. СОСТАВ: Этиловый спирт, глицерин, полиакриловая кислота, эфирное масло и вспомогательные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порошок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азопирам представляет собой спиртовой раствор амидопирина и гидрохлорида анилина. Реагент используется в медицине. в профилактических учреждениях и лабораториях для обнаружения скрытых следов крови и остатков моющих средств, которые могли остаться на медицинских инструментах, подлежащих стерилизации, вследствие недостаточной предстерилизационной очистки и очистки; Реагент также обнаруживает следы хлорсодержащих веществ на поверхностях.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«Эвгенол без красителя для окрашивания по лейкоформуле Романовского. Формат 1000мл. Остаточный срок годности на момент поставки: не менее 75% для продукции со сроком годности до 1 года, не менее 2% для продукции со сроком годности Срок службы 1-2 года, а более 2 лет для изделий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пероксидазе анти-TPO-Ab. Метод: Иммуноферментный анализ (ИФА): 96 лунок (12x8 ячеек). Образец для исследования: сыворотка крови. Остаточный срок годности на момент поставки: до 1 года, для продуктов с Срок годности не менее 75%, 1-2 года Для продукции со сроком годности не менее 2 лет,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1x100мл или эквивалент. Остаточный срок годности на момент поставки: не менее 75% для продуктов со сроком годности до 1 года, не менее 2 для продуктов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глицерин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белков набор 200мл: Остаточный срок годности на момент поставки: не менее 75% для продуктов со сроком годности до 1 года, не менее 2 для продуктов со сроком годности 1-2 года, не менее 15 месяцев для продукция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краситель: реагент OG6 pap2A для цитологического исследования шейки матки. Формат 1000мл. Остаточный срок годности на момент поставки: для продукции со сроком годности до 1 года не менее 75%, для продукции со сроком годности 1 год -2 года не менее 2,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формат 1000мл. Остаточный срок годности на момент поставки: для продукции со сроком годности до 1 года не менее 75%, для продукции со сроком годности 1-2 года не менее 2,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Histosolf 1000мл. Остаточный срок годности на момент поставки: не менее 75% для продуктов со сроком годности до 1 года, не менее 2 для продуктов со сроком годности 1-2 года, не менее 15 месяцев для продуктов со сроком годности срок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метиленовый синий 1 г или эквивалент. Остаточный срок годности на момент поставки: не менее 75% для продукции со сроком годности до 1 года, не менее 2% для продукции со сроком годности 1-2 года, не менее 15% на продукцию со сроком годности более 2 лет мес.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