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ՄԻՊԱ-ԷԱՃԱՊՁԲ-24/6-1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Մանթաշյան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a_mantashyan@ombuds.am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ՄԻՊԱ-ԷԱՃԱՊՁԲ-24/6-1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ՄԻՊԱ-ԷԱՃԱՊՁԲ-24/6-1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a_mantashyan@ombuds.am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ՄԻՊԱ-ԷԱՃԱՊՁԲ-24/6-1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ՄԻՊԱ-ԷԱՃԱՊՁԲ-24/6-1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ՄԻՊԱ-ԷԱՃԱՊՁԲ-24/6-1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«ՄԻՊԱ-ԷԱՃԱՊՁԲ-24/6-1»*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ՄԻՊԱ-ԷԱՃԱՊՁԲ-24/6-1*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«ՄԻՊԱ-ԷԱՃԱՊՁԲ-24/6-1»*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ՄԻՊԱ-ԷԱՃԱՊՁԲ-24/6-1*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 քաշը չոր վիճակում (350-500) գրամ, երկարությունը (85-90) սմ, ավլող մասի լայնքը (35-40)սմ: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համար ձող ռեզինով և սպունգով: Բացվող ձողի երկարությունը փակ վիճակում 120 սմ և ավելի,  ռեզինի և սպունգի երկարությունը 25սմ և ավելի: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Սանիտարահիգիենիկ նշանակության, խորանարդաձև կամ ուղղանկյուն, (12x7) սմ չափի, հաստությունը` 3 սմ , մի կողմից երեսպատված արհեստական կտորով: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Դույլի հավաքածու, դույլի տարողականությունը 10լ, հատակ մաքրելու ձող, հատակ մաքրելու վերջույթ բարձր ներծծող բամբակե թելերով, դույլը պետք է ունենանա հատակ մաքրելու վերջույթը քամելու հարմարանք: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միկրոֆիբրայից: Նախատեսված կահույքի և պատուհանների մաքրման համար՝ չափսերը 40*40սմ: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վակուոմային բալոնիկով 300-350մլ., թարմ ծովային հոտով (դեզոդոր) Հինգը մեկում (1՝ հոտը վերացնում է 2՝ թարմացնում է օդը, 3՝ գործում է միանգամից, 4՝ բարձր որակի բույր, 5՝ երկարատև թարմություն): Glade կամ համարժեք: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փայլեցնող միջոց  այրոզոլային եղանակով, նախատեսված կահույքի պահպանման, փոշազտման և հետքերի վերացման համար: Անվտանգության սանիտարահիգիենիկ չափանիշներին համապատասխան, ալերգիա չառաջացնող, հաճելի բուրմունքով, փաթեթավորումը՝ մետաղյա գլանաձև 300-350 մլ տարայով, մղիչով, արտադրողի մակնշմամբ: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1 լ. տարողությամբ , EMSAL Frosh, կամ համարժեք: Ապրանքը պետք է լինի չօգտագործված: Ապրանքների մատակարարումը, բեռնաթափումը պահեստ իրականացնում է Վաճառողը: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հեղուկ Domestos կամ համարժեք,  ունիվերսալ: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կրեմային, ամիակով, միկրոմասնիկներով, մակերեսներից արագ և հեշտությամբ  կեղտը մաքրելու համար՝ Cif կամ համարժեքը: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Ապրանքների մատակարարումը, բեռնաթափումը պահեստ իրականացնում է Վաճառողը:Ապրանքների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ունեն հաճելի բուրմունք՝ մրգային կամ ծաղկային, ջրածնային իոնների խտությունը` 7-10 pH, ջրում չլուծվող խառնուկների պարունակությունը ոչ ավել` 15%-ից, չօճառացվող օրգանական նյութերի և ճարպերի պարունակությունը` ոչ ավել 0,5 %-ից, փրփրագոյացնող հատկությունը՝ ոչ պակաս 300 սմ3-ից,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ձեռնոցներ,ռետինե, ամուր, L և M  չափսերի, նախատեսված բազմակի օգտագործման համար, պատրաստված բնական լատեքսից, մանրէաբանական պաշտպանության  ինդեքսը` AQL 1,5` երկարությունը` ոչ պակաս քան 300մմ, հաստությունը` 0.1-03մմ: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60լ, փաթեթի մեջ 30 հատ: Պատրաստված է բարձր ճնշման պոլիէթիլենից, որի հաստությունը կազմում է 45 մկմ:
Փաթեթավորումը
օղակաձև փաթեթներով ,գույնը սև:
 Ըստ ՀՀ-ում գործող
սանիտարական նորմերի և
կանոններին համապատասխան: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30լ, փաթեթի մեջ 10 հատ:Պատրաստված է բարձր ճնշման պոլիէթիլենից: Հաստությունը  20 մկմ: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Քառաշերտ , 9,8սմX12,5սմ, 150 թերթիկ, երկ. 20-24մ,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համաձայն ՀՀ կառավարության  2023 թվականի հունիսի 16-ի N 957-Ն որոշման  «Կենցաղային և սանիտարահիգիենիկ նշանակության թղթե և քիմիական թելքերից ապրանքների անվտանգության մասին» կանոնակարգի: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(դիսպենսերի), գույնը սպիտակ, երկշերտ, փաթեթի մեջ 250 թերթ, ջրում 100% լուծվող, չափերը  10,8*21 սմ: Անվտանգությունը, փաթեթավորումը և մակնշումը` համաձայն ՀՀ կառավարության  2023 թվականի հունիսի 16-ի N 957-Ն որոշման  «Կենցաղային և սանիտարահիգիենիկ նշանակության թղթե և քիմիական թելքերից ապրանքների անվտանգության մասին» կանոնակարգի: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Ծալված թղթյա սրբիչներ 24*21.5սմ., ուղղանկյունաձև դարսվածքով,  հեղուկն արագ կլանելու հատկությամբ օժտված: Նյութ՝ ցելյուլոզա, թերթի (թղթի) քանակ/հատ՝ 200։ Գույնը՝ սպիտակ, պատին ամրացվող դիսպենսերի համար: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անձեռոցիկ սեղանի` երկշերտ, 100-150 հատ բաժանելի անձեռոցիկներ նյութը` 100% ցելյուլոզ, ուղղանկյուն կարտոնե տուփերով, բարձր որակի: Անվտանգությունը, մակնշումը և փաթեթավորումը`  համաձայն ՀՀ կառավարության  2023 թվականի հունիսի 16-ի N 957-Ն որոշման  «Կենցաղային և սանիտարահիգիենիկ նշանակության թղթե և քիմիական թելքերից ապրանքների անվտանգության մասին» կանոնակարգի: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դռան գորգ խոնավադիմացկուն, վերին շերտը՝ 100% պոլիեսթեր,  չափսը՝ 70*70 սմ, հաստությունը՝ 7մմ, գույնը՝ սև կամ մոխրագույն։ Չափաբաժնում նշված ապրանքների չափսերի մեջ հնարավոր թույլատրելի շեղումը ±3%: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և խողովակների մաքրելու համար «Նաշ սադ» կամ համարժեքը: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լվացման միջոց ՝ չափածրարված 0,7 լիտր ապակի լվանալու համար նախատեսված տարրայով: Անվտանգությունը, մակնշումը և փաթեթավորումը` ՀՀ կառավարության 2004թ. դեկտեմբերի 16-ի N1795-Ն որոշմամբ հաստատված «Մակերևութաակտիվ միջոցների և Մակերևութաակտիվ նյութեր պարունակող լվացող և մաքրող միջոցների տեխնիկական կանոնակարգի» «Միստր Մուսկուլ» կամ համարժեք: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մաքրման լաթ բարձր որակի, վատինանման, գույնը՝ մոխրագույն, չափերը՝ 50x70 և ավելի։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խոզանակ և գոգաթիակ: Չափերը՝  գոգաթիակ՝ 25-27 սմ, խոզանակի պլաստմասե ձողի երկարությունը 100-110 սմ, թելիկները խիտ, խոզանակի լայնությունը 20-25 սմ: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մտնելուց հետո 2025 թվականի 2-րդ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մտնելուց հետո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մտնելուց հետո 5 հատ՝ 2-րդ, 5 հատ՝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մտնելուց հետո 2025 թվականի 2-րդ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20 հատ՝ 1-ին, 20 հատ՝ 2-րդ, 20 հատ՝ 3-րդ, 20 հատ՝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10 հատ՝ 1-ին, 20 հատ՝ 2-րդ, 20 հատ՝ 3-րդ, 20 հատ՝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5 հատ՝ 1-ին,  5 հատ՝ 3-րդ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2025 թվականի 1-ին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5 հատ՝ 1-ին, 5 հատ՝ 2-րդ, 5 հատ՝ 3-րդ, 5 հատ՝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մտնելուց  հետո) 5 հատ՝ 2-րդ, 5 հատ՝ 3-րդ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35 լիտր ՝ 1-ին, 30 լիտր ՝ 2-րդ, 35 լիտր ՝ 3-րդ, 20 լիտր՝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100 զույգ՝ 1-ին, 150 զույգ՝ 2-րդ, 100 զույգ՝ 3-րդ, 150 զույգ՝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25 հատ՝ 1-ին, 25 հատ՝ 2-րդ, 25 հատ՝ 3-րդ, 25 հատ՝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50 հատ՝ 1-ին, 100 հատ՝ 2-րդ, 50 հատ՝ 3-րդ, 50 հատ՝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60 հատ՝ 1-ին, 60 հատ՝ 2-րդ, 50 հատ՝ 3-րդ, 51 հատ՝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250 հատ՝ 1-ին, 205 հատ՝ 2-րդ, 200 հատ՝ 3-րդ, 200 հատ՝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200 հատ՝ 1-ին, 200 հատ՝ 2-րդ, 230 հատ՝ 3-րդ, 220 հատ՝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30 հատ՝ 1-ին, 30 հատ՝ 2-րդ, 30 հատ՝ 3-րդ, 30 հատ՝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2025 թվականի 1-ին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2 լիտր՝ 1-ին, 3 լիտր ՝ 2-րդ, 3 լիտր ՝ 3-րդ, 2 լիտր՝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4 հատ՝ 1-ին, 5 հատ՝ 2-րդ, 6 հատ՝ 3-րդ, 5 հատ՝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հետո պատվիրատուի կողմից պահանջ ներկայացնելուց հետո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 օրացուցային օրը) 10 հատ՝ 1-ին, 15 հատ՝ 2-րդ, 15 հատ՝ 3-րդ, 10 հատ՝ 4-րդ եռամսյակների ընթացքում մինչև 2025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2025 թվականի 3 հատ՝ 2-րդ եռամսյակի ընթացքում, 2 հատ՝ 3-րդ եռամսյակի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