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Կաստելլանիի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колориметрический метод. Тестовый образец: сыворотка крови, плазма. Набор для определения мочевой кислоты должен иметь необходимые для работы материалы, указанные в руководстве пользователя: калибратор. Поставщик обязан перепрограммировать биохимический анализатор по запросу заказчика. Наличие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игольчатые кристаллы или легкий кристаллический порошок, без запаха.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группы крови. Метод латексной агглютинации. Формат: 10 мл. Тестовый образец: сыворотка/плазма крови.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группы крови. Метод латексной агглютинации. Формат: 10 мл. Тестовый образец: сыворотка/плазма крови.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крови на определение антигена системы Rh(D) резус. Метод: латексная агглютинация. Формат 10 мл. Образец для анализа: сыворотка/плазма крови.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резким запахом и кислым вкусом.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 для стен. для калия йодида, антитиреоидного.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сухой стерилизации (химический одноразовый), 180/60.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обнаружения скрытых следов крови. Включает 90 мл флаконы спиртового раствора амидопирина и 10 мл флаконы раствора анилина и соляной кислоты.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касторового масла: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эритроцитов.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лабораторный краситель.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Կաստելլանիի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местный антисептик, противогрибковый и фунгицид.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местный антисептик, противогрибковый и фунгицид: 10% йодида кальция, 5% йода и 85% воды.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натрия бромид, седативное средство, для проводниковой анестезии.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местный анестетик. Срок годности 1/2 на момент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цитрата натрия 3,8%: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спиртовой раствор судана-3 и метиленового синего для обнаружения следов жира.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цитрата натрия 5%.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паровой стерилизации (химический одноразовый) sterikont-p-132/20: 1/2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