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ՀՀԱՄՄՀ-ԷԱՃԱՊՁԲ-25/4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ՀՀԱՄՄՀ-ԷԱՃԱՊՁԲ-25/4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ՀՀԱՄՄՀ-ԷԱՃԱՊՁԲ-25/4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ՀՀԱՄՄՀ-ԷԱՃԱՊՁԲ-25/4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входящих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пластиковый с пружиной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2 кольцами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20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100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 форматы , « двойная а», « Бумажная линия », «Целевой профессиональный» или Эквивалент , без покрытия : Предназначен для письма , печати и офисного использования. работ № : Формат : А4 (210х297 мм ), белизна : 95% нет меньше , площадью 1 м2. бумаги Вес : 80 г. В упаковке . в коробках – по 500 листов в каждой.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 пленка , формат А4 бумаг для быстрого исправить возможность толщина : 60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входящих писем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 200 страниц , в линейку , офсет. из бумаги , белого цвета со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 , MY-TECH* 0,7 мм толщина , толщина Cello Tri-Mate 1,0 мм , фортепиано soft pt-197. Толщина 0,5 мм , резина с ручкой , красный и черный высокий качество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 ,, Cello Finegrip * 0,6 мм толщина , толщина Cello Tri-Mate 1,0 мм , фортепиано soft pt-197. Толщина 0,5 мм , резина BIC Round Stic M. с ручкой , синий , высокий качество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 А4 (210х297) мм. бумаги  для , без  демпферов : 100 листов включать если можно , документы укрепление являются металл с акселератором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пластиковый с пружиной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(210х297 мм ) , предназначенный пластик   с пружиной шитье документы  композиция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 340 х 270 мм  размером 70-80 мм. на спине высота , крепление металл с устройством : Обложка : плотный картон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2 кольцами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жесткий картон с крышкой , 2 кольца , металл. фиксация с устройством , А4 (210х297) мм формат бумаг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 формат А4 , цветной , клапан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20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 ширина 40 мм , формат А4 , 20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100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 ширина 40 мм , формат А4 , 100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 ширина 40 мм , формат А4 , углы. резина со связями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12-разрядный, 2 внешних источника питания, ГОСТ 23468-85, класс Flamingo CD-2372*, Citizen SDC-444S 13510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непроницаемой, плотной бумаги для конфиденциальных писем: конверты формата А6 (21,5х11,5см) или (16х11,5см), с простым или самоклеящимся слоем клапана. Вес 1 м2 бумаги – 80 г. г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А4, с прямым клапаном, обычные, желтого цвета. Вес 1 м2 бумаги – 80 г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самоклеющаяся, толщина не менее 1,25 мм, размер 7,6х7,6 см, желтого, оранжевого, салатового или голубого цветов, в коробке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офисный степлер, N10,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N23/13,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офисный степлер, N24/6, 1000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подписано « Закупки ». О » Часть 6 статьи 15 Закона Республики Армения на основе и столбец период расчет будет реализовано финансово средства быть запланированным случай вечеринки между Пломбируемый Договор ( соглашение ) действителен . в от входа К: клиента требование: каждый раз порядок от получения затем 20 календарных дней дня в течение , до 25 . 12 . 2025 г. включительно упал в течение периода . И в котором до 25 . 12 . 2025 невыполненный денег по размеру контракт растворяется без любой юридический обязательство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РА Армавирский марз Мецаморский общинный административный центр 1Армавирский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с даты вступления в силу контракта (соглашения), заключенного между стороны в случае финансовых средств в течение календарного дня, до 25-го числа . 12 . В период до 2025 года включительно. Причем до 25 . 12 . В 2025 году контракт расторгается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в случае предоставления финансовых ресурсов, со дня заключения договора. силу договора (соглашения), заключенного между сторонами. запрос, каждый раз в течение 20 календарных дней после получения заказа, до 25 . 12 . В период до 2025 года включительно. Причем до 25 . 12 . В 2025 году контракт расторгается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«О закупках» и расчет срока в графе будет осуществляться с даты вступления в силу контракта (соглашения), заключенного между сторонам при наличии финансовых средств. По желанию заказчика, каждый раз после получения заказа 20 в течение календарного дня, до 25-го числа . 12 . В период до 2025 года включительно. Причем до 25 . 12 . В 2025 году контракт расторгается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статьи 15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