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KSHMP-EAAPDzB-25/10</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10W40для бензинового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10W40 для дизельного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полусинтетическое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двигателей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TAD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10W40для бензинового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бензиновых двигателей 10W40
Классификация API SN/CF, ACEA A3-04/B4-04
Технические данные
Класс вязкости согласно SAE (моторные масла) 10W-40 SAE J300 Плотность при 15°C 0,870 г/см³ DIN 51757 Вязкость при 40°C 97,3 мм²/с ASTM D7042 Вязкость при 100°C 14,0 мм²/с ASTM D7042,
Вязкость при -30 °C (MRV) « 60000 мПа•c ASTM D4684 Вязкость при -25 °C (CCS) ≤ 7000 мПа•c ASTM D5293 
Индекс вязкости 167 DIN ISO 2909 HTHS при 150 °C ≥ 3,5 мПа•c ASTM D5481 
Температура застывания:39 °C DIN ISO 3016 Потери на испарение (согласно спецификации Noack) 11,0 % CEC-L-40-A-93 Температура вспышки 230 °C DIN ISO 2592 Общее щёлочное число 10,5 мг KOH/г DIN ISO 3771 Сульфатная зола 1,0 - 1,6 г/100г DIN 51575 Цвет по шкале (ASTM) 2,5 DIN ISO 
Упаковка в 1 или 4 л пластиковая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
Предоставить документ, подтверждающий, что масло изготовлено из первичного сырья.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10W40 для дизельного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ACEA B3 /A3 • API SL/CF 
Технические данные 
Класс вязкости согласно SAE (моторные масла) 10W-40 SAE J300 Плотность при 15°C 0,865 г/см³ DIN 51757 Вязкость при 40°C 96,5 мм²/с ASTM D 7042-04 Вязкость при 100°C 14,3 мм²/с ASTM D 7042-04 Вязкость при -30 °C (MRV) « 60000 мПа•c ASTM D4684 Вязкость при -25 °C (CCS) «= 7000 мПа•c ASTM D5293 Индекс вязкости 160 DIN ISO 2909, HTHS при 150 °C »= 3,5 мПа•c ASTM D5481 Температура застывания -36 °C DIN ISO 3016 Потери на испарение (согласно спецификации Noack) 10,0 % ASTM D 5800-08 Method B Температура вспышки 230 °C DIN ISO 2592 Общее щёлочное число 10,3 мг KOH/г DIN ISO 3771 Сульфатная зола 0,9 - 1,5 г/100г Цвет по шкале (ASTM) L 4,0 DIN ISO 2049 
Упаковка в 1 или 4 л пластиковая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
Предоставить документ, подтверждающий, что масло изготовлено из первичного сырья.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полусинтетическое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10W40.
All-Climate для бензиновых и дизельных двигателей. По классу API- SL/CF, ACEA-A3-B3
Согласно OEM MB-229.1 VW501 01/505 00 (предоставить документ от производителя)
Вязкость: 100° С - 14-15,5 мм2 / с
Индекс вязкости - более 155
Вязкость: мПа.с-30oC – 6375-7000
Кинетическая плотность: 40 Cօ-101-cCT
Температура охлаждения не более -35 ° С. Плотность выше 20 °C - 872 °C
Температура воспламенения выше 220 ° С
Год выпуска не ранее 2024 года. Боится огня.
Упаковка 5 и 20 л (количество по согласованию с заказчиком), в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
Предоставить документ, подтверждающий, что масло изготовлено из первичного сырья.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двигателей. В соответствии с классом ISO L-EGC, API TC, JASO FD, TISI (предоставить документ от производителя). Обладая способностью краснеть, смазывать и в то же время очищать, к смеси добавляют бензин в соотношении 1:50 (20 г масла на 1 л бензина).
Плотность: +15 °C: 0,870 г/см³ DIN 51757
Вязкость: +40 59,5 мм²/с DIN 51562
Вязкость: +100 °C: 9,1 мм²/с DIN 51562
Индекс вязкости: 131 DIN ISO 2909
Температура вспышки: 110 C° DIN ISO 2592
Температура замерзания: -18 C° DIN ISO 3016
Содержание сульфатной золы: 0,06 г/100 г DIN 51575
Цвет по ASTM: красный, в соответствии с DIN 51578
Щелочное число: 1,0 мг КОН/г DIN ISO 3771
Год выпуска - не ранее 2024 года. Боится огня.
Упаковка в 1 или 3-литровых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
Предоставить документ, подтверждающий, что масло изготовлено из первичного сырья.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TAD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ТАД 17 - масло трансмиссионное, универсальное, всесезонное минеральное масло для автомобилей, трансмиссий, а также другой мобильной техники, работающей в сложных температурных условиях и с высокой удельной нагрузкой. ГОСТ 17479.2-85
Упаковка в 1 или 20-литровых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мазь без комков, пластичная густая смазка на основе кальциевого мыла.  Функциональная температура — около 70 
градусов. Цвет светло-жёлтый или 
коричневый (тавот). 
емкость -от 0.5 до 1 кг, с маркировкой, заводская печать. На этикетке должны быть указаны название производителя, информация о производстве и хранении. Заводское производство.
Товар должен быть новым, неиспользованным.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