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ՊՊԾ-ԷԱՃԱՊՁԲ-2025/9</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ՊՊԾ-ԷԱՃԱՊՁԲ-2025/9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ՊՊԾ-ԷԱՃԱՊՁԲ-2025/9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«ՊՊԾ-ԷԱՃԱՊՁԲ-2025/9»*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պահպանության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ՊՊԾ-ԷԱՃԱՊՁԲ-2025/9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«ՊՊԾ-ԷԱՃԱՊՁԲ-2025/9»*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պետական պահպանության ծառայություն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ՊՊԾ-ԷԱՃԱՊՁԲ-2025/9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ՊՊԾ-ԷԱՃԱՊՁԲ-2025/9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98: 
Շարժիչային մեթոդով` ոչ պակաս 88: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Մատակարարվող վառելիքի մի մասը կտրոններով: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Մատակարարվող վառելիքի մի մասը կտրոններով: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բայց ոչ ուշ քան 15․12․2025թ․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