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ԷԱՃԱՊՁԲ-2025/Է-15  ծածկագրով մեդալների,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 098 30 66 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ԷԱՃԱՊՁԲ-2025/Է-15  ծածկագրով մեդալների,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ԷԱՃԱՊՁԲ-2025/Է-15  ծածկագրով մեդալների,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ԷԱՃԱՊՁԲ-2025/Է-15  ծածկագրով մեդալների,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ԷԱՃԱՊՁԲ-2025/Է-15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 իրենից ներկայացնում է ոսկեգույն շեղանկյուն՝ 26.0մմ հորիզոնական և 48.0մմ ուղղահայաց չափերով: Պատրաստված է պղնձի հատուկ համաձուլվածքից, լաքապատ է և արտադրվում է դրոշմման ճանապարհով: Կրծքանշանը եզրապատված է իր արտաքին եզրագծին զուգահեռ կողային եզրաշերտով: Կրծքանշանի կենտրոնական մասում պատկերված է Հայաստանի Հանրապետության զինանշանի` 15.5x15.0մմ չափերով ոսկեգույն ցայտաքանդակը, որի կենտրոնում գտնվող վահանը պատված է եռագույն սառը արծնով: Կրծքանշանի կողային եզրաշերտի և ցայտաքանդակի միջև ընկած մակերևույթը պատված է մուգկարմիր թափանցիկ արծնով, որի տակից երևում է շրջանաձև նախշերով փորագրություն: Կրծքանշանը հետևի կողմից ունի պտուտակային ամրակ՝ հագուստին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 իրենից ներկայացնում է ոսկեգույն անկանոն վեցանկյուն՝ 26.0մմ հորիզոնական և 41.0մմ ուղղահայաց չափերով: Պատրաստված է պղնձի հատուկ համաձուլվածքից, լաքապատ է և արտադրվում է դրոշմման ճանապարհով: Կրծքանշանը եզրապատված է իր արտաքին եզրագծին զուգահեռ կողային եզրաշերտով: Կրծքանշանի վերևի մասում պատկերված է Հայաստանի Հանրապետության զինանշանի` 12.9x12.4մմ չափերով ոսկեգույն ցայտաքանդակը, որի կենտրոնում գտնվող վահանը պատված է եռագույն սառը արծնով: Կրծքանշանի ներքևի մասում պատկերված է բացված գրքի ոսկեգույն ցայտաքանդակ, որն  ունի 8.1x6.7մմ չափեր: Կրծքանշանի կողային եզրաշերտի և ցայտաքանդակների միջև ընկած մակերևույթը պատված է մուգ կարմիր թափանցիկ արծնով, որի տակից երևում է շրջանաձև նախշերով փորագրություն: Կրծքանշանը հետևի կողմից ունի պտուտակային ամրակ՝ հագուստին ամրացնելու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1-ին փողոց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1-ին փողոց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