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2025.01.27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ՀՊՄՀ-ԷԱՃԱՊՁԲ-25/8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Խ. ԱԲՈՎՅԱՆԻ ԱՆՎԱՆ ՊԵՏԱԿԱՆ ՄԱՆԿԱՎԱՐԺԱԿԱՆ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Տիգրան Մեծի 17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ՄԱՆԿԱՎԱՐԺԱԿԱՆ ԿՐԹՈՒԹՅԱՆ ՓՈԽԱԿԵՐՊՈՒՄԸ ՀԱՆՈՒՆ ԿԱՆԱՉ ԵՎ ԹՎԱՅԻՆ ԱՆՑՄԱՆ ՀԱՅԱՍՏԱՆՈՒՄ ԵՎ ՄՈԼԴՈՎԱՅՈՒՄ ԾՐԱԳՐԻ ՇՐՋԱՆԱԿՆԵՐՈՒՄ ՇԻՐԱԿԻ ՊԵՏԱԿԱՆ ՀԱՄԱԼՍԱՐԱՆ ՀԻՄՆԱԴՐԱՄԻ ՀԱՄԱՐ ՀԱՄԱԿԱՐԳՉԱՅԻՆ ՏԵԽՆԻԿԱ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+374 98 59 49 12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gnumner@aspu.am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Խ. ԱԲՈՎՅԱՆԻ ԱՆՎԱՆ ՊԵՏԱԿԱՆ ՄԱՆԿԱՎԱՐԺԱԿԱՆ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ՀՊՄՀ-ԷԱՃԱՊՁԲ-25/8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2025.01.27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Խ. ԱԲՈՎՅԱՆԻ ԱՆՎԱՆ ՊԵՏԱԿԱՆ ՄԱՆԿԱՎԱՐԺԱԿԱՆ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Խ. ԱԲՈՎՅԱՆԻ ԱՆՎԱՆ ՊԵՏԱԿԱՆ ՄԱՆԿԱՎԱՐԺԱԿԱՆ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ՄԱՆԿԱՎԱՐԺԱԿԱՆ ԿՐԹՈՒԹՅԱՆ ՓՈԽԱԿԵՐՊՈՒՄԸ ՀԱՆՈՒՆ ԿԱՆԱՉ ԵՎ ԹՎԱՅԻՆ ԱՆՑՄԱՆ ՀԱՅԱՍՏԱՆՈՒՄ ԵՎ ՄՈԼԴՈՎԱՅՈՒՄ ԾՐԱԳՐԻ ՇՐՋԱՆԱԿՆԵՐՈՒՄ ՇԻՐԱԿԻ ՊԵՏԱԿԱՆ ՀԱՄԱԼՍԱՐԱՆ ՀԻՄՆԱԴՐԱՄԻ ՀԱՄԱՐ ՀԱՄԱԿԱՐԳՉԱՅԻՆ ՏԵԽՆԻԿԱ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Խ. ԱԲՈՎՅԱՆԻ ԱՆՎԱՆ ՊԵՏԱԿԱՆ ՄԱՆԿԱՎԱՐԺԱԿԱՆ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ՄԱՆԿԱՎԱՐԺԱԿԱՆ ԿՐԹՈՒԹՅԱՆ ՓՈԽԱԿԵՐՊՈՒՄԸ ՀԱՆՈՒՆ ԿԱՆԱՉ ԵՎ ԹՎԱՅԻՆ ԱՆՑՄԱՆ ՀԱՅԱՍՏԱՆՈՒՄ ԵՎ ՄՈԼԴՈՎԱՅՈՒՄ ԾՐԱԳՐԻ ՇՐՋԱՆԱԿՆԵՐՈՒՄ ՇԻՐԱԿԻ ՊԵՏԱԿԱՆ ՀԱՄԱԼՍԱՐԱՆ ՀԻՄՆԱԴՐԱՄԻ ՀԱՄԱՐ ՀԱՄԱԿԱՐԳՉԱՅԻՆ ՏԵԽՆԻԿԱ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ՀՊՄՀ-ԷԱՃԱՊՁԲ-25/8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gnumner@aspu.am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ՄԱՆԿԱՎԱՐԺԱԿԱՆ ԿՐԹՈՒԹՅԱՆ ՓՈԽԱԿԵՐՊՈՒՄԸ ՀԱՆՈՒՆ ԿԱՆԱՉ ԵՎ ԹՎԱՅԻՆ ԱՆՑՄԱՆ ՀԱՅԱՍՏԱՆՈՒՄ ԵՎ ՄՈԼԴՈՎԱՅՈՒՄ ԾՐԱԳՐԻ ՇՐՋԱՆԱԿՆԵՐՈՒՄ ՇԻՐԱԿԻ ՊԵՏԱԿԱՆ ՀԱՄԱԼՍԱՐԱՆ ՀԻՄՆԱԴՐԱՄԻ ՀԱՄԱՐ ՀԱՄԱԿԱՐԳՉԱՅԻՆ ՏԵԽՆԻԿԱ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398.27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4.0524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2025.02.12.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ՀՊՄՀ-ԷԱՃԱՊՁԲ-25/8</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Խ. ԱԲՈՎՅԱՆԻ ԱՆՎԱՆ ՊԵՏԱԿԱՆ ՄԱՆԿԱՎԱՐԺԱԿԱՆ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ՀՊՄՀ-ԷԱՃԱՊՁԲ-25/8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ՀՊՄՀ-ԷԱՃԱՊՁԲ-25/8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«ՀՊՄՀ-ԷԱՃԱՊՁԲ-25/8»*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Խ. ԱԲՈՎՅԱՆԻ ԱՆՎԱՆ ՊԵՏԱԿԱՆ ՄԱՆԿԱՎԱՐԺԱԿԱՆ ՀԱՄԱԼՍԱՐԱՆ ՀԻՄՆԱԴՐԱՄ*  (այսուհետ` Պատվիրատու) կողմից կազմակերպված` ՀՊՄՀ-ԷԱՃԱՊՁԲ-25/8*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«ՀՊՄՀ-ԷԱՃԱՊՁԲ-25/8»*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Խ. ԱԲՈՎՅԱՆԻ ԱՆՎԱՆ ՊԵՏԱԿԱՆ ՄԱՆԿԱՎԱՐԺԱԿԱՆ ՀԱՄԱԼՍԱՐԱՆ ՀԻՄՆԱԴՐԱՄ*  (այսուհետ` Պատվիրատու) կողմից կազմակերպված` ՀՊՄՀ-ԷԱՃԱՊՁԲ-25/8*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ՄԱՆԿԱՎԱՐԺԱԿԱՆ ԿՐԹՈՒԹՅԱՆ ՓՈԽԱԿԵՐՊՈՒՄԸ ՀԱՆՈՒՆ ԿԱՆԱՉ ԵՎ ԹՎԱՅԻՆ ԱՆՑՄԱՆ ՀԱՅԱՍՏԱՆՈՒՄ ԵՎ ՄՈԼԴՈՎԱՅՈՒՄ ԾՐԱԳՐԻ ՇՐՋԱՆԱԿՆԵՐՈՒՄ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Print, Scan, Copy, Fax with ADF, Color jet, թղթի ֆորմատ՝ A3+ / Print Method: PrecisionCoreTM Printhead/ Minimum Ink Droplet Volume: 2.8 pl/ Print Direction: Bi-directional printing, Uni-directional printing/ Nozzle Configuration: 400 x 2 nozzles Black, 128 x 2 nozzles per colour (Cyan, Magenta, Yellow)/ Maximum Resolution: 4,800 x 2,400 dpi (with Variable-Sized Droplet Technology) / Automatic 2-sided Printing: up to A3/ Scanning  Optical Resolution: 1200 x 2400 dpi/ USB: Hi-Speed USB 2.0/ Network: Ethernet, Wi-Fi IEEE 802.11 b/g/n, Wi-Fi Direct/ ՄԱՆԿԱՎԱՐԺԱԿԱՆ ԿՐԹՈՒԹՅԱՆ ՓՈԽԱԿԵՐՊՈՒՄԸ ՀԱՆՈՒՆ ԿԱՆԱՉ ԵՎ ԹՎԱՅԻՆ ԱՆՑՄԱՆ ՀԱՅԱՍՏԱՆՈՒՄ ԵՎ ՄՈԼԴՈՎԱՅՈՒՄ ԾՐԱԳՐԻ շրջանակներում տվյալ գնման առարկան ազատված է ավելացված արժեքի հարկերից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