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ՎՊ-ԷԱՃԱՊՁԲ-2025/02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ՎԱՅՔԻ ԲՈՒԺԱԿԱՆ ՄԻԱՎՈՐՈՒՄ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ք.Վայք, Շահումյան 91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«Վայքի պոլիկլինիկա» ՓԲԸ-ի կարիքների համար ՎՊ-ԷԱՃԱՊՁԲ-2025/02 ծածկագրով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028221507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ՎԱՅՔԻ ԲՈՒԺԱԿԱՆ ՄԻԱՎՈՐՈՒՄ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ՎՊ-ԷԱՃԱՊՁԲ-2025/02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ՎԱՅՔԻ ԲՈՒԺԱԿԱՆ ՄԻԱՎՈՐՈՒՄ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ՎԱՅՔԻ ԲՈՒԺԱԿԱՆ ՄԻԱՎՈՐՈՒՄ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«Վայքի պոլիկլինիկա» ՓԲԸ-ի կարիքների համար ՎՊ-ԷԱՃԱՊՁԲ-2025/02 ծածկագրով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ՎԱՅՔԻ ԲՈՒԺԱԿԱՆ ՄԻԱՎՈՐՈՒՄ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«Վայքի պոլիկլինիկա» ՓԲԸ-ի կարիքների համար ՎՊ-ԷԱՃԱՊՁԲ-2025/02 ծածկագրով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ՎՊ-ԷԱՃԱՊՁԲ-2025/02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«Վայքի պոլիկլինիկա» ՓԲԸ-ի կարիքների համար ՎՊ-ԷԱՃԱՊՁԲ-2025/02 ծածկագրով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2025.02.12.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ՎՊ-ԷԱՃԱՊՁԲ-2025/02</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ՎԱՅՔԻ ԲՈՒԺԱԿԱՆ ՄԻԱՎՈՐՈՒՄ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ՎՊ-ԷԱՃԱՊՁԲ-2025/02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ՎՊ-ԷԱՃԱՊՁԲ-2025/02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ՎՊ-ԷԱՃԱՊՁԲ-2025/02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ՎՊ-ԷԱՃԱՊՁԲ-2025/02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«ՎՊ-ԷԱՃԱՊՁԲ-2025/02»*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ՎԱՅՔԻ ԲՈՒԺԱԿԱՆ ՄԻԱՎՈՐՈՒՄ ՓԲԸ*  (այսուհետ` Պատվիրատու) կողմից կազմակերպված` ՎՊ-ԷԱՃԱՊՁԲ-2025/02*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ԲՈՒԺԱԿԱՆ ՄԻԱՎՈՐՈՒՄ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«ՎՊ-ԷԱՃԱՊՁԲ-2025/02»*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ՎԱՅՔԻ ԲՈՒԺԱԿԱՆ ՄԻԱՎՈՐՈՒՄ ՓԲԸ*  (այսուհետ` Պատվիրատու) կողմից կազմակերպված` ՎՊ-ԷԱՃԱՊՁԲ-2025/02*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ՎԱՅՔԻ ԲՈՒԺԱԿԱՆ ՄԻԱՎՈՐՈՒՄ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- 09103554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- 16035100436300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«Վայքի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պարզ:Օկտանային թիվը որոշված հետազոտական մեթոդով՝ոչ պակաս 91, շարժիչային մեթոդով՝ ոչ պակաս 81,բենզինի հագեցած գոլորշիների ճնշումը՝ 45-ից մինչև 100 կՊա, կապարի պարունակությունը 5մգ/դմ3-ից ոչ ավելի, խտությունը՝ 15 oC ջերմաստիճանում՝ 720-ից մինչև775 կգ/մ3, Ծծումբի պարունակությունը՝ 10մգ/կգ-ից ոչ ավելի, թթվածնի զանգվածային մասը՝ 2,7%-ից ոչ ավելի՝ մեթանոլ-3%, էթանոլ-5%, իզոպրոպիլ սպիրտ-10%, իզոբուտիլ սպիրտ-10%, եռաբութիլ սպիրտ-7%, եթերներ(C5 և ավելի)-15%, այլ օքսիդիչներ-10%, անվտանգությունը, , փաթեթավորումը՝ ըստ ՀՀ կառավարության 2004թ նոյեմբերի 11-ի N 1592-Ն որոշմամբ հաստատված ,,Ներքին այրման շարժիչային վառելիքների տեխնիկական կանոնակարգի:Մատակարարումը կտրոններվ: Ապրանքի որակի սերտիֆիկատի առկայությունը պարտադիր է.Մատակարարը պետք է բենզալցակայաններ ունենա ՀՀ ամբողջ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ցուցանիշը-I տեսակի, ցետանային ոչ պակաս, քան 45, խտությունը 800-840 կգ/մխ, բոցավառման աստիճանը 45 աստիճանից բարձր, ստանդարտը՝ ԳՕՍՏ 305-82: Պայմանական նշանները՝ վախնում է կրակից,Անվտանգությունը-Օդի հետ գոլորշիների պայթյունավտանգ խառնությունը 2-3% , ինքնաբոցավառման ջերմաստիճանը 36-330 oC:Մատակարարումը կտրոններով: Ապրանքի որակի սերտիֆիկատի առկայությունը պարտադիր է.Մատակարարը պետք է բենզալցակայաններ ունենա ՀՀ ամբողջ տարածքում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«Վայքի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«Վայքի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25․12․2025թ․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