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ՀԿԱԾ-ԷԱՃԾՁԲ-25/25 ծածկագրով ՀԿԱԾ կարիքների համար հակավիրուսային համակարգչային ծրագրային փաթեթների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gnumner@harkadir.am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ՀԿԱԾ-ԷԱՃԾՁԲ-25/25 ծածկագրով ՀԿԱԾ կարիքների համար հակավիրուսային համակարգչային ծրագրային փաթեթների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ՀԿԱԾ-ԷԱՃԾՁԲ-25/25 ծածկագրով ՀԿԱԾ կարիքների համար հակավիրուսային համակարգչային ծրագրային փաթեթների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ՀԿԱԾ-ԷԱՃԾՁԲ-25/25 ծածկագրով ՀԿԱԾ կարիքների համար հակավիրուսային համակարգչային ծրագրային փաթեթների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4.0695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ՀԿԱԾ-ԷԱՃԾՁԲ-25/25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ՀԿԱԾ-ԷԱՃԾՁԲ-25/25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«ՀԿԱԾ-ԷԱՃԾՁԲ-25/25»*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«ՀԿԱԾ-ԷԱՃԾՁԲ-25/25»*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