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ՆՅՈՒԹԵՐԻ (ԲԵՆԶԻՆ` ՊՐԵՄԻՈՒՄ,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ՆՅՈՒԹԵՐԻ (ԲԵՆԶԻՆ` ՊՐԵՄԻՈՒՄ,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ՆՅՈՒԹԵՐԻ (ԲԵՆԶԻՆ` ՊՐԵՄԻՈՒՄ,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ՆՅՈՒԹԵՐԻ (ԲԵՆԶԻՆ` ՊՐԵՄԻՈՒՄ,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ՏՐԱՆՍՊՈՐՏԱՅԻՆ ՆՅՈՒԹԵՐԻ (ԲԵՆԶԻՆ` ՊՐԵՄԻՈՒՄ, ՌԵԳՈՒԼՅԱՐ)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Վճարումը կատարվելու է փուլային տարբերակով։
** Մատակարարումը իրականացվելու է կտրոններով:
*** Կատարողը անհրաժեշտության դեպքում պետք է երկարաձգի ընթացիկ տարվա ընթացքում ձեռքբերված կտրոնների օգտագործման ժամկետը:
**** ՀՀ բոլոր մարզերում բենզալցակայանի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150C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Վճարումը կատարվելու է փուլային տարբերակով։
** Մատակարարումը իրականացվելու է կտրոններով:
*** Կատարողը անհրաժեշտության դեպքում պետք է երկարաձգի ընթացիկ տարվա ընթացքում ձեռքբերված կտրոնների օգտագործման ժամկետը:
**** ՀՀ բոլոր մարզերում բենզալցակայանի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