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ՓԲԸ-Ի ԿԱՐԻՔՆԵՐԻ ՀԱՄԱՐ` «ԲԺՇԿԱԿԱՆ ՊԱՐԱԳԱՆԵՐԻ ԵՎ ՍԱՐՔԱՎՈՐՈՒՄՆԵՐԻ»  ՁԵՌՔԲԵՐՄԱՆ ՆՊԱՏԱԿՈՎ  ՀԱՅՏԱՐԱՐՎԱԾ ԷԼԵԿՏՐՈՆԱՅԻՆ ԱՃՈՒՐԴ  ԱՀԲԿ-ԷԱԱՊՁԲ-25/03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հիվանդանոց ԲԿ»  ՓԲԸ-Ի ԿԱՐԻՔՆԵՐԻ ՀԱՄԱՐ` «ԲԺՇԿԱԿԱՆ ՊԱՐԱԳԱՆԵՐԻ ԵՎ ՍԱՐՔԱՎՈՐՈՒՄՆԵՐԻ»  ՁԵՌՔԲԵՐՄԱՆ ՆՊԱՏԱԿՈՎ  ՀԱՅՏԱՐԱՐՎԱԾ ԷԼԵԿՏՐՈՆԱՅԻՆ ԱՃՈՒՐԴ  ԱՀԲԿ-ԷԱԱՊՁԲ-25/03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հիվանդանոց ԲԿ»  ՓԲԸ-Ի ԿԱՐԻՔՆԵՐԻ ՀԱՄԱՐ` «ԲԺՇԿԱԿԱՆ ՊԱՐԱԳԱՆԵՐԻ ԵՎ ՍԱՐՔԱՎՈՐՈՒՄՆԵՐԻ»  ՁԵՌՔԲԵՐՄԱՆ ՆՊԱՏԱԿՈՎ  ՀԱՅՏԱՐԱՐՎԱԾ ԷԼԵԿՏՐՈՆԱՅԻՆ ԱՃՈՒՐԴ  ԱՀԲԿ-ԷԱԱՊՁԲ-25/03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հիվանդանոց ԲԿ»  ՓԲԸ-Ի ԿԱՐԻՔՆԵՐԻ ՀԱՄԱՐ` «ԲԺՇԿԱԿԱՆ ՊԱՐԱԳԱՆԵՐԻ ԵՎ ՍԱՐՔԱՎՈՐՈՒՄՆԵՐԻ»  ՁԵՌՔԲԵՐՄԱՆ ՆՊԱՏԱԿՈՎ  ՀԱՅՏԱՐԱՐՎԱԾ ԷԼԵԿՏՐՈՆԱՅԻՆ ԱՃՈՒՐԴ  ԱՀԲԿ-ԷԱԱՊՁԲ-25/03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ԱՀԲԿ-ԷԱԱՊՁԲ-25/03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ԱՀԲԿ-ԷԱԱՊՁԲ-25/03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ԱՀԲԿ-ԷԱԱՊՁԲ-25/03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ԱՀԲԿ-ԷԱԱՊՁԲ-25/03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ԱՀԲԿ-ԷԱԱՊՁԲ-25/03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ն/ե-լրացուցիչ  դեղորայքի  ներարկման  հնարավորությամբ: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Գիպսեբինտ 3մ*20սմ, Ֆորմատ- 3մ*20սմ ,հատ : Ֆիրմայինշանիառկայությունը: Պայմանականնշաները - ««պահելչորտեղում»»: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100,0 Բամբակ- սպիտակ, փափուկ զանգված, արագ թրջվում է և լավ կլանում հեղուկը(հիգրոսկոպիկ է):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կտորից, հիպոալերգիկ   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G-20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G-22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G-22,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Տոնոմետր ֆոնենդոսկոպով- ԶՃ չափման սարք, ցուցիչով, մոնժետով և ֆոնենդոսկոպով: Ֆորմատ- հատ,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20մլ, սանդղակը մինչև 24 մլ` 1մլ բաժանումներով, պատրաստված է պոլիպրոպիլենից, ասեղի պարամետրերը 21G*11/2,(0,8մմ*40մմ)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10մլ, սանդղակը մինչև 24 մլ` 1մլ բաժանումներով, պատրաստված է պոլիպրոպիլենից, ասեղի պարամետրերը 21G*11/2,(0,8մմ*40մմ)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5մլ, սանդղակը մինչև 6 մլ` 0,2մլ բաժանումներով, պատրաստված է պոլիպրոպիլենից, ասեղի պարամետրերը 22G*11/4,(0,7մմ*30մմ)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2մլ, 0,5մլ բաժանումներով, պատրաստված է պոլիպրոպիլենից, ասեղի պարամետրերը 23G*11/4,(0,6մմ*30մմ)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L 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 M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ցիտոլոգիական խոզանակ,գինեկոլոգիական շպատել, առարկայական ապակի 25.4 x 76.2մմ, 1 մմ հաստությամբ,  խավարեցված  մասով՝ գրառումների համար  և  այլ  պարագաներ: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անալիզների համար պլաստիկ տարրա, ստերիլ և կափարիչով: Ծավալը՝  120մլ-130մլ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Միջին մածուցիկություն: Պիտանելիության ժամկետը ՝ 5 տարի: Գույնը կապույտ է: Այն չի պարունակում աղեր, ջրի մեջ լուծելի, չի առաջացնում գրգռում, չի վնասում սենսորներին: PH: 6.2 + 0.4:  Խտությունը 1.02 գ / սմ 3: Մածուցիկություն 80.000 ± 10.000           20 ° C ջերմաստիճանում:որակի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Հակաճողվածքային ցանց 30*30: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Հակաճողվածքային ցանց 15*15: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փայտել,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Չափսերը՝ լայնությունը 90սմ, երկարությունը 1000  մետր, խտությունը՝ 30գր/1մ2: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 ժգուտ փականով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200սմ,մ Քթային խողովակ թթվածնի համար՝ երկճյուղանի, մեծի:Կանյուլա քթի թթվածնային` ստերիլ, մեկ անգամյա օգտագործման: Nasal Oxigen Cannula(քթի) Նախատեսված մեծահասկներիի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 Քթային խողովակ թթվածնի համար՝ երկճյուղանի, մանկական:Կանյուլա քթի թթվածնային` ստերիլ, մեկ անգամյա օգտագործման: Nasal Oxigen Cannula(քթի) Նախատեսված երեխաների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 t    - 25G:  Պարամետրերը 0,53*88,  նախատեսված է ողնուղեղային անէստեզիայի, դիագնոստիկ-լյումբալ պունկցիայի,  ցիտալոգիական բիոպսիայի համար, մատիտի ծայրով, կողմնային անցքերով (ուղղորդիչ  ասեղով),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30մ: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60մմ x 30մ: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