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ՎԲԿ-ԷԱՃԱՊՁԲ-25/31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Լիզինգով Բժշկական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ՎԲԿ-ԷԱՃԱՊՁԲ-25/31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Լիզինգով Բժշկական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Լիզինգով Բժշկական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ՎԲԿ-ԷԱՃԱՊՁԲ-25/31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Լիզինգով Բժշկական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400</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ՎԲԿ-ԷԱՃԱՊՁԲ-25/31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ՎԲԿ-ԷԱՃԱՊՁԲ-25/31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ՎԲԿ-ԷԱՃԱՊՁԲ-25/31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ՎԲԿ-ԷԱՃԱՊՁԲ-25/31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«ՎԲԿ-ԷԱՃԱՊՁԲ-25/31»*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ՎԱՆԱՁՈՐԻ ԲԺՇԿԱԿԱՆ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ՎԲԿ-ԷԱՃԱՊՁԲ-25/31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«ՎԲԿ-ԷԱՃԱՊՁԲ-25/31»*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ՎԱՆԱՁՈՐԻ ԲԺՇԿԱԿԱՆ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ՎԲԿ-ԷԱՃԱՊՁԲ-25/31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«ՎԲԿ-ԷԱՃԱՊՁԲ-25/31»*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ՎԲԿ-ԷԱՃԱՊՁԲ-25/31*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ՎԲԿ-ԷԱՃԱՊՁԲ-25/31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«ՎԲԿ-ԷԱՃԱՊՁԲ-25/31»*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ՎԲԿ-ԷԱՃԱՊՁԲ-25/31*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ՎԱՆԱՁՈՐԻ ԲԺՇԿԱԿԱՆ ԿԵՆՏՐՈՆ ՓԲԸ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տեսակը - Գալիլեյան տիպի
Օպտիկայի տեսակը - առնվազն՝ ապոքրոմատիկ, հակաբծային ծածկույթով
Ավտոմատացված զուում	 - առնվազն՝ 1։5
Խոշորացման ֆակտորների անհրաժեշտ տիրույթ - առնվազն՝ 0.336-1.68
Ֆոկուսավորման տիրույթ - առնվազն՝ 60մմ
Բինոկուլյար տուբուսի թեքման անհրաժեշտ տիրույթ - առնվազն՝ 45 – 90 աստիճան
Օկուլյարներ - առնվազն` 12,5x
Տեսադաշտի խոշորացուﬓեր - առնվազն` 4.2/5/6/7/8/9/10/11/13/15/17/19/21
Տեսադաշտի խոշորացուﬓեր փոփոխութան տեսակը - առնվազն` էլեկտրական, շարունակական
Լուսավորման համակարգ - առնվազն` կոաքսիալ, կարﬕր ռեֆլեքսի լուսավորում, ամբողջ դաշտի լուսավորում՝ կարգավորվող
Լուսավորման տեսակը - օպտիկամանրաթելային, բացառելով օպտիկական գլխի տաքացումը և հավելյալ
լուսավորման անհրաժեշտությունը
Օպտիկամանրաթելային լարի երկարություն - առնվազն` 1000 մմ
Ինտեգրված լուսավորման բաժանիչ	 - առնվազն` փոփոխական սպեկտրային հարաբերակցությանբ;
Սպեկտրային հարաբերակցությունը - 80% / 20%, 50% / 50%
Ներկառուցված ֆիլտրեր - առնվազն` դեղին, FAG ֆիլտրի հնարավորություն
Ասիստենտի ﬕկրոսկոպ - առնվազն` երեք անկախ խոշորացմամբ
Ասիստենտի ﬕկրոսկոպի դիտման անկյուն - առնվազն` 6 աստիճան
Լուսավորման փոխանցման տեսակ	- առնվազն` օպտիկամանրաթելային
Միկրոսկոպի գլխիկի ավտոմատացված կարգավորում - առնվազն՝ x-y առանցքներով
Լուսավորման օպտիկական համակարգ - առնվազն՝ եռակի լուսավորման համակարգ
Լուսավորման անկյուն - առնվազն՝ ± 2°+4° լույսի ինտենսիվության աստիճան 03, +2°+4° լույսի ինտենսիվության աստիճան 03, ±2°լույսի ինտենսիվության աստիճան 05
X-Y զուգավորում - առնվազն՝ 50մմ x 50 մմ
Ֆոտո-վիդեո տեսախցիկ - առնվազն՝ HD որակի
Լրացուցիչ հնարավորություններ - առնվազն՝ դիստալ թևի երկարություն - առնվազն՝ 375 մմ
Դիստալ թևի պտտման անկյուն - առնվազն՝ 300°
Պրոքսիմալ թևի երկարություն - առնվազն՝ 990 մմ
Պրոքսիմալ թևի պտտման անկյուն - առնվազն՝ 300°
Պրոքսիմալ թևի վերտիկալ շարժ - առնվազն՝ 600 մմ
 Արգելակների տեսակը - Էլեկտրոմագնիսական
Որակի հավաստագրեր - առնվազն` ISO 13485, EU Declaration of Conformity
Մատակարարման պայմաններ - Երաշխիքային ժամկետը՝ առնվազն 1 տարի տեղադրման պահից:: Սարքը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"ՅԱԳ լազերի աղբյուր - Q-switched Nd:YAG
ՅԱԳ լազերի ալիքի երկարություն - 1,064 nm
ՅԱԳ լազերի պուլսի լայնությունը - առավելագույնը՝ 3 ns
ՅԱԳ լազերի կրակահերթի արագություն	- առնվազն՝ 3 Hz (եզակի ռեժիմում) / 1.5 Hz (կրակահերթի ռեժիմում)
ՅԱԳ լազերի ելքային էներգիայի դիապազոն - առնվազն՝ 0.3 to 10.0 mJ / pulse
ՅԱԳ լազերի կրակահերթի ռեժիմում պուլսերի քանակ - առնվազն՝ 1,2,3
ՅԱԳ լազերի կետի չափը - առավելագույնը՝ 8 μm
ՅԱԳ լազերի կոնի անկյուն - առավելագույնը՝ 16º
ՅԱԳ լազերի Ֆոկուսի տեղաշարժի դիապազոն - առնվազն՝ 0 to ±500 μm (25 μm քայլերով)
ՅԱԳ լազերի նշանառման ճառագայթ - 635 nm / OFF, max. 25 μW
ՍԼՏ լազերի աղբյուր - Q-switched, frequency doubled Nd:YAG
ՍԼՏ լազերի ալիքի երկարություն - 532 nm
ՍԼՏ լազերի պուլսի լայնությունը - առավելագույնը՝ 3 ns
ՍԼՏ լազերի կրակահերթի արագություն - առնվազն՝ 3 Hz
ՍԼՏ լազերի ելքային էներգիայի դիապազոն - առնվազն՝ 0.3 to 3.0 mJ / pulse
ՍԼՏ լազերի կետի չափը - առնվազն՝ 400 μm
ՍԼՏ լազերի կոնի անկյուն - առավելագույնը՝ 5.5°
ՍԼՏ լազերի նշանառման ճառագայթ - 635 nm / OFF, max. 0.3 mW
Ակնահատակի ֆոտոկոագուլյատոր լազերի ալիքի երկարություն	- 532 nm
Ակնահատակի ֆոտոկոագուլյատոր լազերի ելքային էներգիայի դիապազոն - առնվազն՝ 50 to 1,700 mW
Ակնահատակի ֆոտոկոագուլյատոր լազերի ալիքի ելքային տեսակներ - առնվազն՝ շարունակական, պուլսային(0.01-ից 0.2 s)
Ակնահատակի ֆոտոկոագուլյատոր լազերի ալիքի ազդեցության դիապազոն -  առնվազն՝ 0.01 to 3.00 s
Ակնահատակի ֆոտոկոագուլյատոր լազերի ալիքի ինտերվալի դիապազոն - առնվազն՝ 0.05 to 1.00 s
Ակնահատակի ֆոտոկոագուլյատոր լազերի նշանառման ճառագայթ - Laser diode, 635 nm, max. 0.4 mW
Ակնահատակի ֆոտոկոագուլյատոր լազերի կետի չափի կարգավորման դիապազոն - առնվազն՝ 100-ից 500 մկմ (պատեռնային ռեժիմ) , 50-ից 500 մկմ (եզակի ռեժիմ)
Ակնահատակի ֆոտոկոագուլյատոր լազերի էմիսիայի օրինաչափություն - առնվազն՝ եզակի, քառակուսի (2×2, 3×3, 4×4, 5×5), հավասար տարածություն (2v2, 3v3, 4v4, 5v5), ուղղանկյուն, եռակի աղեղ, եռակի կոր, արկադային ցանց, եռանկյուն, շրջան, աղեղ (3/4 շրջան, 2/4 շրջան, 1/4 շրջան), կոր, գիծ
Կոմբինացված լազերային համակարգի ճեղքային լամպի լուսավորման տեսակը - առնվազն՝ LED 
Կոմբինացված լազերային համակարգի ճեղքային լամպի խոշորացումներ - առնվազն՝ 5x (40.7 mm), 8x (25.7 mm), 12.5x (16.1 mm), 20x (10.1 mm), 32x (6.4 mm)
Ծրագրային հնարավորություններ - առնվազն՝ ՍԼՏ լազերի իմպուլսների քարտեզագրում, լազերի կետի խոշորացման ավտոմատ կոռելացիա վիրաբուժական լինզայի խոշորացման հետ                   
Մատակարարման պայմաններ - Երաշխիքային ժամկետը՝ առնվազն 1 տարի տեղադրման պահից: Սարքը պետք է լինի նոր, գործարանային փաթեթավորմամբ:
Որակի հավաստագրեր - առնվազն EU Declaration of Conformity, ISO 9001, ISO 13485"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և լիզինգի պայմանագիր կնքելու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և լիզինգի պայմանագիր կնքելու օրվանից սկսած՝ 90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