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2025.02.04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Фонд “Ереванский Медицинский Государственный Университет имени Мхитара Гераци”</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г.Ереван, ул. Корюна 2</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Услуга денситометрических исследований для нужд ЕрМГУ</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Հարությունյան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procurement3.ysmu@gmail.com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301000 (438)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“Ереванский Медицинский Государственный Университет имени Мхитара Гераци”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ԷԱՃԾՁԲ-2025/3-ԵՊԲՀ</w:t>
      </w:r>
      <w:r w:rsidRPr="005704A1">
        <w:rPr>
          <w:rFonts w:ascii="Calibri" w:hAnsi="Calibri" w:cs="Times Armenian"/>
          <w:lang w:val="ru-RU"/>
        </w:rPr>
        <w:br/>
      </w:r>
      <w:r w:rsidRPr="005704A1">
        <w:rPr>
          <w:rFonts w:ascii="Calibri" w:hAnsi="Calibri" w:cstheme="minorHAnsi"/>
          <w:lang w:val="af-ZA"/>
        </w:rPr>
        <w:t>2025.02.04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“Ереванский Медицинский Государственный Университет имени Мхитара Гераци”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“Ереванский Медицинский Государственный Университет имени Мхитара Гераци”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Услуга денситометрических исследований для нужд ЕрМГУ</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Услуга денситометрических исследований для нужд ЕрМГУ</w:t>
      </w:r>
      <w:r w:rsidR="005704A1" w:rsidRPr="005704A1">
        <w:rPr>
          <w:rFonts w:ascii="Calibri" w:hAnsi="Calibri"/>
          <w:b/>
          <w:lang w:val="ru-RU"/>
        </w:rPr>
        <w:t>ДЛЯНУЖД</w:t>
      </w:r>
      <w:r w:rsidR="00D80C43" w:rsidRPr="00D80C43">
        <w:rPr>
          <w:rFonts w:ascii="Calibri" w:hAnsi="Calibri"/>
          <w:b/>
          <w:lang w:val="hy-AM"/>
        </w:rPr>
        <w:t>Фонд “Ереванский Медицинский Государственный Университет имени Мхитара Гераци”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2"/>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ԷԱՃԾՁԲ-2025/3-ԵՊԲՀ</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procurement3.ysmu@gmail.com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Услуга денситометрических исследований для нужд ЕрМГУ</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Денситометрическое исследование, включая оценку трабекулярной кости TBS и переломов позвонков VFA во время денситометрии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5704A1" w:rsidRPr="005704A1" w:rsidRDefault="005704A1" w:rsidP="005704A1">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Pr>
          <w:color w:val="000000"/>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80092E">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 xml:space="preserve">содержании разъяснения </w:t>
      </w:r>
      <w:r w:rsidRPr="005704A1">
        <w:rPr>
          <w:rFonts w:ascii="Calibri" w:hAnsi="Calibri"/>
          <w:color w:val="000000" w:themeColor="text1"/>
          <w:lang w:val="ru-RU"/>
        </w:rPr>
        <w:lastRenderedPageBreak/>
        <w:t>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Pr>
          <w:color w:val="000000"/>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t>в случае признания отобранным участником</w:t>
      </w:r>
      <w:r w:rsidR="0080092E">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396.71</w:t>
      </w:r>
      <w:r w:rsidRPr="005704A1">
        <w:rPr>
          <w:rFonts w:ascii="Calibri" w:hAnsi="Calibri"/>
          <w:szCs w:val="22"/>
        </w:rPr>
        <w:t xml:space="preserve"> драмом, российский рубль </w:t>
      </w:r>
      <w:r w:rsidRPr="005704A1">
        <w:rPr>
          <w:rFonts w:ascii="Calibri" w:hAnsi="Calibri"/>
          <w:lang w:val="hy-AM"/>
        </w:rPr>
        <w:t>3.99</w:t>
      </w:r>
      <w:r w:rsidRPr="005704A1">
        <w:rPr>
          <w:rFonts w:ascii="Calibri" w:hAnsi="Calibri"/>
          <w:szCs w:val="22"/>
        </w:rPr>
        <w:t xml:space="preserve">драмом, евро </w:t>
      </w:r>
      <w:r w:rsidRPr="005704A1">
        <w:rPr>
          <w:rFonts w:ascii="Calibri" w:hAnsi="Calibri"/>
          <w:lang w:val="hy-AM"/>
        </w:rPr>
        <w:t>409.96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lastRenderedPageBreak/>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2025.02.18.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Pr>
          <w:rFonts w:ascii="Calibri" w:hAnsi="Calibri"/>
          <w:color w:val="000000" w:themeColor="text1"/>
          <w:lang w:val="ru-RU"/>
        </w:rPr>
        <w:t>•</w:t>
      </w:r>
      <w:r>
        <w:rPr>
          <w:rFonts w:ascii="Calibri" w:hAnsi="Calibri"/>
          <w:color w:val="000000" w:themeColor="text1"/>
        </w:rPr>
        <w:t xml:space="preserve"> </w:t>
      </w:r>
      <w:r w:rsidR="001B3F4D" w:rsidRPr="001B3F4D">
        <w:rPr>
          <w:rFonts w:ascii="Calibri" w:hAnsi="Calibri"/>
          <w:color w:val="000000" w:themeColor="text1"/>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w:t>
      </w:r>
      <w:r w:rsidR="001B3F4D" w:rsidRPr="001B3F4D">
        <w:rPr>
          <w:rFonts w:ascii="Calibri" w:hAnsi="Calibri"/>
          <w:color w:val="000000" w:themeColor="text1"/>
          <w:lang w:val="ru-RU"/>
        </w:rPr>
        <w:lastRenderedPageBreak/>
        <w:t>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Pr>
          <w:rFonts w:ascii="Calibri" w:hAnsi="Calibri"/>
          <w:color w:val="000000" w:themeColor="text1"/>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w:t>
      </w:r>
      <w:r w:rsidRPr="005704A1">
        <w:rPr>
          <w:rFonts w:ascii="Calibri" w:hAnsi="Calibri" w:cs="Sylfaen"/>
          <w:color w:val="000000" w:themeColor="text1"/>
          <w:lang w:val="ru-RU"/>
        </w:rPr>
        <w:lastRenderedPageBreak/>
        <w:t>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9F6E96">
        <w:rPr>
          <w:rFonts w:ascii="Calibri" w:hAnsi="Calibri" w:cstheme="minorHAnsi"/>
          <w:lang w:val="ru-RU"/>
        </w:rPr>
        <w:lastRenderedPageBreak/>
        <w:t>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Pr>
          <w:rFonts w:ascii="Calibri" w:hAnsi="Calibri" w:cstheme="minorHAnsi"/>
        </w:rPr>
        <w:t xml:space="preserve">. </w:t>
      </w:r>
      <w:r w:rsidRPr="002F2A97">
        <w:rPr>
          <w:rFonts w:ascii="Calibri" w:hAnsi="Calibri" w:cstheme="minorHAnsi"/>
          <w:lang w:val="ru-RU"/>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lastRenderedPageBreak/>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12.10. Решение о принятии искового заявления к производству незамедлительно направляется на </w:t>
      </w:r>
      <w:r w:rsidRPr="00B54F87">
        <w:rPr>
          <w:rFonts w:ascii="Calibri" w:hAnsi="Calibri"/>
          <w:color w:val="000000" w:themeColor="text1"/>
          <w:lang w:val="ru-RU"/>
        </w:rPr>
        <w:lastRenderedPageBreak/>
        <w:t>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lastRenderedPageBreak/>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Default="005575D3" w:rsidP="005575D3">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ԷԱՃԾՁԲ-2025/3-ԵՊԲՀ</w:t>
      </w:r>
      <w:r w:rsidR="0080092E" w:rsidRPr="005704A1">
        <w:rPr>
          <w:rFonts w:ascii="Calibri" w:hAnsi="Calibri"/>
          <w:b/>
          <w:color w:val="000000" w:themeColor="text1"/>
          <w:sz w:val="24"/>
          <w:szCs w:val="24"/>
        </w:rPr>
        <w:t>"</w:t>
      </w:r>
    </w:p>
    <w:p w:rsidR="005575D3" w:rsidRDefault="005575D3" w:rsidP="005575D3">
      <w:pPr>
        <w:spacing w:line="240" w:lineRule="auto"/>
        <w:jc w:val="right"/>
        <w:rPr>
          <w:rFonts w:ascii="Calibri" w:hAnsi="Calibri" w:cstheme="minorHAnsi"/>
          <w:b/>
          <w:color w:val="000000" w:themeColor="text1"/>
          <w:sz w:val="24"/>
          <w:lang w:val="ru-RU"/>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Default="005575D3" w:rsidP="005575D3">
      <w:pPr>
        <w:spacing w:after="0"/>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5575D3" w:rsidRDefault="005575D3" w:rsidP="005575D3">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5575D3" w:rsidRDefault="005575D3" w:rsidP="005575D3">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5575D3" w:rsidRDefault="005575D3" w:rsidP="005575D3">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r w:rsidRPr="0080092E">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Default="005575D3" w:rsidP="004621E6">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 xml:space="preserve">В </w:t>
      </w:r>
      <w:r w:rsidR="004621E6" w:rsidRPr="004621E6">
        <w:rPr>
          <w:rFonts w:ascii="Calibri" w:hAnsi="Calibri" w:cstheme="minorHAnsi"/>
          <w:lang w:val="ru-RU"/>
        </w:rPr>
        <w:t>рамках</w:t>
      </w:r>
      <w:r>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Calibri" w:hAnsi="Calibri" w:cstheme="minorHAnsi"/>
          <w:lang w:val="ru-RU"/>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ind w:left="993" w:hanging="851"/>
              <w:rPr>
                <w:rFonts w:ascii="GHEA Grapalat" w:eastAsia="GHEA Grapalat" w:hAnsi="GHEA Grapalat" w:cs="GHEA Grapalat"/>
              </w:rPr>
            </w:pPr>
          </w:p>
        </w:tc>
      </w:tr>
      <w:tr w:rsidR="004621E6" w:rsidRPr="00A1438C" w:rsidTr="00A1438C">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A1438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4621E6" w:rsidRPr="00A1438C" w:rsidTr="00A1438C">
        <w:tc>
          <w:tcPr>
            <w:tcW w:w="9016" w:type="dxa"/>
            <w:shd w:val="clear" w:color="auto" w:fill="DEEAF6" w:themeFill="accent1" w:themeFillTint="33"/>
          </w:tcPr>
          <w:p w:rsidR="004621E6" w:rsidRPr="00FD1EE4" w:rsidRDefault="004621E6" w:rsidP="00A143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A1438C" w:rsidTr="00A1438C">
        <w:trPr>
          <w:trHeight w:val="10187"/>
        </w:trPr>
        <w:tc>
          <w:tcPr>
            <w:tcW w:w="9016" w:type="dxa"/>
          </w:tcPr>
          <w:p w:rsidR="004621E6" w:rsidRPr="00FD1EE4" w:rsidRDefault="004621E6" w:rsidP="00A1438C">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bookmarkStart w:id="0" w:name="_GoBack"/>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"ԷԱՃԾՁԲ-2025/3-ԵՊԲՀ"</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ԷԱՃԾՁԲ-2025/3-ԵՊԲՀ*.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"ԷԱՃԾՁԲ-2025/3-ԵՊԲՀ"</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ԷԱՃԾՁԲ-2025/3-ԵՊԲՀ*.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r w:rsidRPr="005704A1">
        <w:rPr>
          <w:rFonts w:ascii="Calibri" w:hAnsi="Calibri"/>
          <w:b/>
          <w:color w:val="000000" w:themeColor="text1"/>
          <w:sz w:val="24"/>
          <w:szCs w:val="24"/>
          <w:lang w:val="ru-RU"/>
        </w:rPr>
        <w:t>подкодом</w:t>
      </w:r>
      <w:r w:rsidRPr="005704A1">
        <w:rPr>
          <w:rFonts w:ascii="Calibri" w:hAnsi="Calibri"/>
          <w:b/>
          <w:color w:val="000000" w:themeColor="text1"/>
          <w:sz w:val="24"/>
          <w:szCs w:val="24"/>
        </w:rPr>
        <w:t xml:space="preserve"> "</w:t>
      </w:r>
      <w:r w:rsidR="005E3349" w:rsidRPr="005E3349">
        <w:rPr>
          <w:rFonts w:ascii="Calibri" w:hAnsi="Calibri"/>
          <w:b/>
          <w:sz w:val="24"/>
          <w:szCs w:val="24"/>
          <w:lang w:val="hy-AM"/>
        </w:rPr>
        <w:t>ԷԱՃԾՁԲ-2025/3-ԵՊԲՀ</w:t>
      </w:r>
      <w:r w:rsidRPr="005704A1">
        <w:rPr>
          <w:rFonts w:ascii="Calibri" w:hAnsi="Calibri"/>
          <w:b/>
          <w:color w:val="000000" w:themeColor="text1"/>
          <w:sz w:val="24"/>
          <w:szCs w:val="24"/>
        </w:rPr>
        <w:t>"</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5704A1" w:rsidRDefault="00F858E6" w:rsidP="00F858E6">
      <w:pPr>
        <w:pStyle w:val="BodyTextIndent3"/>
        <w:widowControl w:val="0"/>
        <w:spacing w:after="0" w:line="240" w:lineRule="auto"/>
        <w:jc w:val="right"/>
        <w:rPr>
          <w:rFonts w:ascii="Calibri" w:hAnsi="Calibri"/>
          <w:b/>
          <w:sz w:val="22"/>
        </w:rPr>
      </w:pPr>
    </w:p>
    <w:p w:rsidR="00F858E6" w:rsidRPr="005704A1" w:rsidRDefault="00F858E6" w:rsidP="00F858E6">
      <w:pPr>
        <w:spacing w:after="0" w:line="240" w:lineRule="auto"/>
        <w:jc w:val="right"/>
        <w:rPr>
          <w:rFonts w:ascii="Calibri" w:hAnsi="Calibri"/>
          <w:b/>
          <w:color w:val="000000" w:themeColor="text1"/>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10"/>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2"/>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5"/>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lastRenderedPageBreak/>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Денситометрическое исследование, включая оценку трабекулярной кости TBS и переломов позвонков VFA во время денситометрии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և հրավերի այլ պահանջները տես կից ֆայլում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Адресом оказания услуги является адрес медицинской лаборатории или больницы участника/Исполнителя/, являющегося стороной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предоставляться с момента вступления в силу договора 2025 года до завершения необходимого количества исследований, при том что первая часть услуги будет оказана в течение 20 каленадрных дней 
                    </w:t>
              </w:r>
            </w:p>
          </w:tc>
        </w:tr>
      </w:tbl>
    </w:p>
    <w:p w:rsidR="00CC6F89" w:rsidRDefault="00CC6F89" w:rsidP="00CC6F89">
      <w:pPr>
        <w:pStyle w:val="NormalWeb"/>
      </w:pPr>
      <w:r>
        <w:rPr>
          <w:rStyle w:val="Emphasis"/>
          <w:rFonts w:eastAsiaTheme="majorEastAsia"/>
          <w:color w:val="000000"/>
        </w:rPr>
        <w:t>*</w:t>
      </w:r>
      <w:r>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Style w:val="Emphasis"/>
          <w:rFonts w:eastAsiaTheme="majorEastAsia"/>
          <w:color w:val="000000"/>
        </w:rPr>
        <w:t>.</w:t>
      </w:r>
    </w:p>
    <w:p w:rsidR="00CC6F89" w:rsidRDefault="00CC6F89" w:rsidP="00CC6F89">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6"/>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Денситометрическое исследование, включая оценку трабекулярной кости TBS и переломов позвонков VFA во время денситометрии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tblPr>
      <w:tblGrid>
        <w:gridCol w:w="3885"/>
        <w:gridCol w:w="3877"/>
        <w:gridCol w:w="3996"/>
        <w:gridCol w:w="3996"/>
        <w:gridCol w:w="21"/>
      </w:tblGrid>
      <w:tr w:rsidR="00F858E6" w:rsidRPr="008A44A4"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8A44A4"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Pr="005704A1" w:rsidRDefault="00F858E6" w:rsidP="00F858E6">
      <w:pPr>
        <w:rPr>
          <w:rFonts w:ascii="Calibri" w:hAnsi="Calibri"/>
          <w:lang w:val="ru-RU"/>
        </w:rPr>
      </w:pPr>
    </w:p>
    <w:p w:rsidR="002B20C7" w:rsidRPr="005704A1" w:rsidRDefault="002B20C7">
      <w:pPr>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CFF" w:rsidRDefault="00524CFF" w:rsidP="00F858E6">
      <w:pPr>
        <w:spacing w:after="0" w:line="240" w:lineRule="auto"/>
      </w:pPr>
      <w:r>
        <w:separator/>
      </w:r>
    </w:p>
  </w:endnote>
  <w:endnote w:type="continuationSeparator" w:id="1">
    <w:p w:rsidR="00524CFF" w:rsidRDefault="00524CFF"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CFF" w:rsidRDefault="00524CFF" w:rsidP="00F858E6">
      <w:pPr>
        <w:spacing w:after="0" w:line="240" w:lineRule="auto"/>
      </w:pPr>
      <w:r>
        <w:separator/>
      </w:r>
    </w:p>
  </w:footnote>
  <w:footnote w:type="continuationSeparator" w:id="1">
    <w:p w:rsidR="00524CFF" w:rsidRDefault="00524CFF" w:rsidP="00F858E6">
      <w:pPr>
        <w:spacing w:after="0" w:line="240" w:lineRule="auto"/>
      </w:pPr>
      <w:r>
        <w:continuationSeparator/>
      </w:r>
    </w:p>
  </w:footnote>
  <w:footnote w:id="2">
    <w:p w:rsidR="0080092E" w:rsidRPr="0080092E" w:rsidRDefault="00D15EDF"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0080092E"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80092E" w:rsidRDefault="0080092E" w:rsidP="00A7449D">
      <w:pPr>
        <w:widowControl w:val="0"/>
        <w:spacing w:after="0" w:line="240" w:lineRule="auto"/>
        <w:ind w:firstLine="142"/>
        <w:jc w:val="both"/>
        <w:rPr>
          <w:rFonts w:cstheme="minorHAnsi"/>
          <w:i/>
          <w:sz w:val="16"/>
          <w:szCs w:val="16"/>
          <w:lang w:val="hy-AM"/>
        </w:rPr>
      </w:pPr>
    </w:p>
    <w:p w:rsidR="00D15EDF" w:rsidRPr="00241AB0" w:rsidRDefault="00D15EDF" w:rsidP="00A7449D">
      <w:pPr>
        <w:widowControl w:val="0"/>
        <w:spacing w:line="240" w:lineRule="auto"/>
        <w:rPr>
          <w:rFonts w:ascii="Calibri" w:hAnsi="Calibri"/>
          <w:sz w:val="16"/>
          <w:szCs w:val="18"/>
          <w:lang w:val="af-ZA"/>
        </w:rPr>
      </w:pPr>
    </w:p>
  </w:footnote>
  <w:footnote w:id="3">
    <w:p w:rsidR="00D15EDF" w:rsidRPr="00562725" w:rsidRDefault="00D15EDF"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D15EDF" w:rsidRPr="00241AB0" w:rsidRDefault="00D15EDF"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2A18B6" w:rsidRDefault="00D15EDF" w:rsidP="002A18B6">
      <w:pPr>
        <w:pStyle w:val="FootnoteText"/>
        <w:jc w:val="both"/>
        <w:rPr>
          <w:rFonts w:ascii="Calibri" w:hAnsi="Calibri"/>
          <w:i/>
          <w:sz w:val="16"/>
          <w:szCs w:val="16"/>
        </w:rPr>
      </w:pPr>
      <w:r>
        <w:rPr>
          <w:rStyle w:val="FootnoteReference"/>
          <w:rFonts w:ascii="Calibri" w:hAnsi="Calibri"/>
          <w:sz w:val="16"/>
          <w:szCs w:val="16"/>
        </w:rPr>
        <w:footnoteRef/>
      </w:r>
      <w:r w:rsidR="002A18B6">
        <w:rPr>
          <w:rFonts w:ascii="Calibri" w:hAnsi="Calibri"/>
          <w:i/>
          <w:sz w:val="16"/>
          <w:szCs w:val="16"/>
        </w:rPr>
        <w:t>Е</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A18B6" w:rsidRPr="002A18B6" w:rsidRDefault="002A18B6" w:rsidP="002A18B6">
      <w:pPr>
        <w:pStyle w:val="FootnoteText"/>
        <w:jc w:val="both"/>
        <w:rPr>
          <w:rFonts w:ascii="Calibri" w:hAnsi="Calibri"/>
          <w:i/>
          <w:sz w:val="16"/>
          <w:szCs w:val="16"/>
        </w:rPr>
      </w:pP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EB1AD1">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15EDF" w:rsidRDefault="00D15EDF" w:rsidP="008214FD">
      <w:pPr>
        <w:pStyle w:val="FootnoteText"/>
        <w:jc w:val="both"/>
        <w:rPr>
          <w:rFonts w:ascii="Calibri" w:hAnsi="Calibri"/>
          <w:sz w:val="16"/>
          <w:szCs w:val="16"/>
        </w:rPr>
      </w:pPr>
    </w:p>
  </w:footnote>
  <w:footnote w:id="6">
    <w:p w:rsidR="00D15EDF" w:rsidRDefault="00D15EDF" w:rsidP="008214FD">
      <w:pPr>
        <w:pStyle w:val="FootnoteText"/>
        <w:jc w:val="both"/>
        <w:rPr>
          <w:rFonts w:ascii="Calibri" w:hAnsi="Calibri"/>
        </w:rPr>
      </w:pPr>
    </w:p>
  </w:footnote>
  <w:footnote w:id="7">
    <w:p w:rsidR="0080092E" w:rsidRPr="0080092E" w:rsidRDefault="004621E6"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w:t>
      </w:r>
      <w:r w:rsidR="0080092E" w:rsidRPr="0080092E">
        <w:rPr>
          <w:rFonts w:ascii="GHEA Grapalat" w:hAnsi="GHEA Grapalat"/>
          <w:i/>
          <w:sz w:val="20"/>
          <w:szCs w:val="20"/>
          <w:lang w:val="ru-RU"/>
        </w:rPr>
        <w:t>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80092E" w:rsidRDefault="0080092E" w:rsidP="004621E6">
      <w:pPr>
        <w:contextualSpacing/>
        <w:jc w:val="both"/>
        <w:rPr>
          <w:rFonts w:ascii="GHEA Grapalat" w:hAnsi="GHEA Grapalat"/>
          <w:sz w:val="18"/>
          <w:szCs w:val="18"/>
          <w:lang w:val="hy-AM"/>
        </w:rPr>
      </w:pPr>
    </w:p>
    <w:p w:rsidR="0080092E" w:rsidRPr="0032775F" w:rsidRDefault="004621E6"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4621E6" w:rsidRPr="0032775F" w:rsidRDefault="004621E6" w:rsidP="004621E6">
      <w:pPr>
        <w:jc w:val="both"/>
        <w:rPr>
          <w:rFonts w:ascii="GHEA Grapalat" w:hAnsi="GHEA Grapalat"/>
          <w:i/>
          <w:sz w:val="20"/>
          <w:szCs w:val="20"/>
          <w:lang w:val="ru-RU"/>
        </w:rPr>
      </w:pPr>
    </w:p>
    <w:p w:rsidR="004621E6" w:rsidRPr="0032775F" w:rsidRDefault="004621E6" w:rsidP="004621E6">
      <w:pPr>
        <w:jc w:val="both"/>
        <w:rPr>
          <w:rFonts w:ascii="GHEA Grapalat" w:hAnsi="GHEA Grapalat"/>
          <w:i/>
          <w:sz w:val="20"/>
          <w:szCs w:val="20"/>
          <w:lang w:val="ru-RU"/>
        </w:rPr>
      </w:pPr>
    </w:p>
  </w:footnote>
  <w:footnote w:id="8">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D15EDF"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15EDF" w:rsidRPr="00490AF0" w:rsidRDefault="00D15EDF"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15EDF" w:rsidRPr="00241AB0" w:rsidRDefault="00D15EDF"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15EDF" w:rsidRPr="00241AB0" w:rsidRDefault="00D15EDF" w:rsidP="00F858E6">
      <w:pPr>
        <w:pStyle w:val="FootnoteText"/>
        <w:jc w:val="both"/>
        <w:rPr>
          <w:rFonts w:ascii="Calibri" w:hAnsi="Calibri"/>
          <w:sz w:val="16"/>
        </w:rPr>
      </w:pPr>
    </w:p>
  </w:footnote>
  <w:footnote w:id="13">
    <w:p w:rsidR="00D15EDF" w:rsidRPr="00241AB0" w:rsidRDefault="00D15EDF"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5EDF" w:rsidRPr="00241AB0" w:rsidRDefault="00D15EDF" w:rsidP="00F858E6">
      <w:pPr>
        <w:pStyle w:val="FootnoteText"/>
        <w:jc w:val="both"/>
        <w:rPr>
          <w:rFonts w:ascii="Calibri" w:hAnsi="Calibri"/>
          <w:sz w:val="16"/>
        </w:rPr>
      </w:pPr>
    </w:p>
  </w:footnote>
  <w:footnote w:id="15">
    <w:p w:rsidR="00D15EDF" w:rsidRPr="00241AB0" w:rsidRDefault="00D15EDF"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D15EDF" w:rsidRPr="00241AB0" w:rsidRDefault="00D15EDF" w:rsidP="00B41B07">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15EDF" w:rsidRPr="00241AB0" w:rsidRDefault="00D15EDF" w:rsidP="00F858E6">
      <w:pPr>
        <w:pStyle w:val="FootnoteText"/>
        <w:jc w:val="both"/>
        <w:rPr>
          <w:rFonts w:ascii="Calibri" w:hAnsi="Calibri"/>
          <w:i/>
          <w:sz w:val="16"/>
          <w:lang w:eastAsia="en-US"/>
        </w:rPr>
      </w:pPr>
      <w:r w:rsidRPr="00241AB0">
        <w:rPr>
          <w:rFonts w:ascii="Calibri" w:hAnsi="Calibri"/>
          <w:i/>
          <w:sz w:val="16"/>
          <w:lang w:eastAsia="en-US"/>
        </w:rPr>
        <w:tab/>
      </w:r>
    </w:p>
    <w:p w:rsidR="00D15EDF" w:rsidRPr="00241AB0" w:rsidRDefault="00D15EDF" w:rsidP="00F858E6">
      <w:pPr>
        <w:pStyle w:val="FootnoteText"/>
        <w:rPr>
          <w:rFonts w:ascii="Calibri" w:hAnsi="Calibri"/>
          <w:sz w:val="16"/>
        </w:rPr>
      </w:pPr>
    </w:p>
  </w:footnote>
  <w:footnote w:id="16">
    <w:p w:rsidR="00D15EDF" w:rsidRPr="00241AB0" w:rsidRDefault="00D15EDF"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15EDF" w:rsidRPr="00241AB0" w:rsidRDefault="00D15EDF" w:rsidP="00241AB0">
      <w:pPr>
        <w:pStyle w:val="FootnoteText"/>
        <w:jc w:val="both"/>
        <w:rPr>
          <w:rFonts w:ascii="Calibri" w:hAnsi="Calibri"/>
          <w:sz w:val="16"/>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 w:numId="29">
    <w:abstractNumId w:val="13"/>
  </w:num>
  <w:num w:numId="30">
    <w:abstractNumId w:val="5"/>
  </w:num>
  <w:num w:numId="31">
    <w:abstractNumId w:val="4"/>
  </w:num>
  <w:num w:numId="32">
    <w:abstractNumId w:val="0"/>
  </w:num>
  <w:num w:numId="33">
    <w:abstractNumId w:val="10"/>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060AC"/>
    <w:rsid w:val="0003140B"/>
    <w:rsid w:val="00096A5B"/>
    <w:rsid w:val="00113812"/>
    <w:rsid w:val="001162F1"/>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58A1"/>
    <w:rsid w:val="003A6B0D"/>
    <w:rsid w:val="003B26AF"/>
    <w:rsid w:val="003B543B"/>
    <w:rsid w:val="003C7106"/>
    <w:rsid w:val="003F4212"/>
    <w:rsid w:val="004013E3"/>
    <w:rsid w:val="004346EC"/>
    <w:rsid w:val="004413C6"/>
    <w:rsid w:val="00457A37"/>
    <w:rsid w:val="004621E6"/>
    <w:rsid w:val="00490AF0"/>
    <w:rsid w:val="00494589"/>
    <w:rsid w:val="004949DC"/>
    <w:rsid w:val="004C3107"/>
    <w:rsid w:val="00504EE9"/>
    <w:rsid w:val="00524CFF"/>
    <w:rsid w:val="0054502B"/>
    <w:rsid w:val="005575D3"/>
    <w:rsid w:val="00566663"/>
    <w:rsid w:val="005704A1"/>
    <w:rsid w:val="00574C6F"/>
    <w:rsid w:val="0057767A"/>
    <w:rsid w:val="005A6FD9"/>
    <w:rsid w:val="005E3349"/>
    <w:rsid w:val="00703072"/>
    <w:rsid w:val="00720A26"/>
    <w:rsid w:val="00724A20"/>
    <w:rsid w:val="0074622D"/>
    <w:rsid w:val="007A4145"/>
    <w:rsid w:val="007D65EB"/>
    <w:rsid w:val="007E4E9D"/>
    <w:rsid w:val="0080092E"/>
    <w:rsid w:val="008214FD"/>
    <w:rsid w:val="00850403"/>
    <w:rsid w:val="00876820"/>
    <w:rsid w:val="008A44A4"/>
    <w:rsid w:val="008D1FBA"/>
    <w:rsid w:val="008E329B"/>
    <w:rsid w:val="008E63BF"/>
    <w:rsid w:val="0090391E"/>
    <w:rsid w:val="00916EA0"/>
    <w:rsid w:val="009456D8"/>
    <w:rsid w:val="00990E4F"/>
    <w:rsid w:val="009A4BA2"/>
    <w:rsid w:val="009E7F34"/>
    <w:rsid w:val="00A33A81"/>
    <w:rsid w:val="00A7449D"/>
    <w:rsid w:val="00AA3E1A"/>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9DE"/>
    <w:rsid w:val="00DF0ECE"/>
    <w:rsid w:val="00E07CBF"/>
    <w:rsid w:val="00E2457A"/>
    <w:rsid w:val="00EB1AD1"/>
    <w:rsid w:val="00EC009A"/>
    <w:rsid w:val="00EE0F77"/>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r="http://schemas.openxmlformats.org/officeDocument/2006/relationships" xmlns:w="http://schemas.openxmlformats.org/wordprocessingml/2006/main">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59</Pages>
  <Words>15395</Words>
  <Characters>87753</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101</cp:revision>
  <dcterms:created xsi:type="dcterms:W3CDTF">2021-01-20T14:35:00Z</dcterms:created>
  <dcterms:modified xsi:type="dcterms:W3CDTF">2023-08-04T07:27:00Z</dcterms:modified>
</cp:coreProperties>
</file>