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^tender:code_ru^</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^havelvac_1_ru^</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^tender:code_ru^</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 плотность при 15 °С от 720 до 775 кг/м3, содержание серы не более 10 мг/кг, массовая доля кислорода не более 2,7 %, объем части окислителей, не более: метанол-3%, этанол-5%, спирт изопропиловый-10%, спирт изобутиловый-10%, спирт тербутиловый-7%, эфиры (С5 и выше)-15%, другие окислители-10%, безопасность, маркировка и упаковка согласно Правительству РА 2004г. «Технический регламент моторных топлив внутреннего сгорания», утвержденный постановлением N 1592 от 11 ноября. Поставка: Купонами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