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6A4B75" w14:textId="77777777" w:rsidR="007D192D" w:rsidRPr="007B1F1D" w:rsidRDefault="007D192D" w:rsidP="007D192D">
      <w:pPr>
        <w:rPr>
          <w:rStyle w:val="a3"/>
          <w:rFonts w:ascii="GHEA Grapalat" w:hAnsi="GHEA Grapalat" w:cs="Calibri"/>
          <w:color w:val="000000"/>
          <w:lang w:val="hy-AM"/>
        </w:rPr>
      </w:pPr>
      <w:bookmarkStart w:id="0" w:name="_GoBack"/>
      <w:r w:rsidRPr="007B1F1D">
        <w:rPr>
          <w:rStyle w:val="a3"/>
          <w:rFonts w:ascii="GHEA Grapalat" w:hAnsi="GHEA Grapalat" w:cs="Calibri"/>
          <w:color w:val="000000"/>
          <w:lang w:val="hy-AM"/>
        </w:rPr>
        <w:t>Շաքարի փոշի</w:t>
      </w:r>
    </w:p>
    <w:p w14:paraId="41DD8193" w14:textId="77777777" w:rsidR="007D192D" w:rsidRPr="007B1F1D" w:rsidRDefault="007B1F1D" w:rsidP="007D192D">
      <w:pPr>
        <w:jc w:val="center"/>
        <w:rPr>
          <w:rStyle w:val="a3"/>
          <w:rFonts w:ascii="GHEA Grapalat" w:hAnsi="GHEA Grapalat" w:cs="Calibri"/>
          <w:color w:val="000000"/>
          <w:u w:val="none"/>
          <w:lang w:val="hy-AM"/>
        </w:rPr>
      </w:pPr>
      <w:hyperlink r:id="rId4" w:tgtFrame="_blank" w:history="1"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Ճակնդեղից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 xml:space="preserve">, 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սպիտակգույնի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 xml:space="preserve">, 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սորուն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 xml:space="preserve">, 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քաղցր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 xml:space="preserve">, 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չորվիճակում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 xml:space="preserve">, փոշիացված վիճակում 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առանցկողմնակի համի և հոտի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 xml:space="preserve"> (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ինչպեսչորվիճակում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 xml:space="preserve">, 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այնպեսէլլուծույթում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>),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գործարանայինփաթեթավորմամբ՝առնվազն</w:t>
        </w:r>
        <w:r w:rsidR="007D192D" w:rsidRPr="007B1F1D">
          <w:rPr>
            <w:rStyle w:val="a3"/>
            <w:rFonts w:ascii="GHEA Grapalat" w:hAnsi="GHEA Grapalat" w:cs="Calibri"/>
            <w:color w:val="000000"/>
            <w:u w:val="none"/>
            <w:lang w:val="hy-AM"/>
          </w:rPr>
          <w:t xml:space="preserve"> 1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կգհամապատասխանմակնշումով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 xml:space="preserve">: 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Շաքարիլուծույթըպետքէլինիթափանցիկ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 xml:space="preserve">, 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առանցչլուծվածնստվածքիևկողմնակիխառնուկների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 xml:space="preserve">, 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սախարոզիզանգվածայինմասը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>`</w:t>
        </w:r>
        <w:r w:rsidR="007D192D" w:rsidRPr="007B1F1D">
          <w:rPr>
            <w:rStyle w:val="a3"/>
            <w:rFonts w:ascii="GHEA Grapalat" w:hAnsi="GHEA Grapalat" w:cs="Calibri"/>
            <w:color w:val="000000"/>
            <w:u w:val="none"/>
            <w:lang w:val="hy-AM"/>
          </w:rPr>
          <w:t xml:space="preserve"> 99,75%-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իցոչպակաս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 xml:space="preserve"> (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չորնյութիվրահաշված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 xml:space="preserve">), 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խոնավությանզանգվածայինմասը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>`</w:t>
        </w:r>
        <w:r w:rsidR="007D192D" w:rsidRPr="007B1F1D">
          <w:rPr>
            <w:rStyle w:val="a3"/>
            <w:rFonts w:ascii="GHEA Grapalat" w:hAnsi="GHEA Grapalat" w:cs="Calibri"/>
            <w:color w:val="000000"/>
            <w:u w:val="none"/>
            <w:lang w:val="hy-AM"/>
          </w:rPr>
          <w:t xml:space="preserve"> 0,14%-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իցոչավել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 xml:space="preserve">, 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ֆեռոխառնուկներիզանգվածայինմասը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>` 0,0003%-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իցոչավել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 xml:space="preserve">, 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ԳՕՍՏ</w:t>
        </w:r>
        <w:r w:rsidR="007D192D" w:rsidRPr="007B1F1D">
          <w:rPr>
            <w:rStyle w:val="a3"/>
            <w:rFonts w:ascii="GHEA Grapalat" w:hAnsi="GHEA Grapalat" w:cs="Calibri"/>
            <w:color w:val="000000"/>
            <w:u w:val="none"/>
            <w:lang w:val="hy-AM"/>
          </w:rPr>
          <w:t xml:space="preserve"> 21-94 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կամհամարժեք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>: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Պիտանելիությանմնացորդայինժամկետը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 xml:space="preserve">` 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մատակարարմանպահինսահմանվածժամկետի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 xml:space="preserve"> 50%-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իցոչպակաս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>: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Անվտանգությունըևմակնշումը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 xml:space="preserve">- 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սննդամթերքըպետքէենթարկվածլինիհամապատասխանությանգնահատման՝համաձայն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 xml:space="preserve"> «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Սննդամթերքիանվտանգությանմասին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>»</w:t>
        </w:r>
        <w:r w:rsidR="007D192D" w:rsidRPr="007B1F1D">
          <w:rPr>
            <w:rStyle w:val="a3"/>
            <w:rFonts w:ascii="GHEA Grapalat" w:hAnsi="GHEA Grapalat" w:cs="Calibri"/>
            <w:color w:val="000000"/>
            <w:u w:val="none"/>
            <w:lang w:val="hy-AM"/>
          </w:rPr>
          <w:t xml:space="preserve"> (TPTC 021/2011) 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և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 xml:space="preserve"> «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Սննդամթերքիմակնշմանմասին</w:t>
        </w:r>
        <w:r w:rsidR="007D192D" w:rsidRPr="007B1F1D">
          <w:rPr>
            <w:rStyle w:val="a3"/>
            <w:rFonts w:ascii="GHEA Grapalat" w:hAnsi="GHEA Grapalat" w:cs="Calibri"/>
            <w:color w:val="000000"/>
            <w:u w:val="none"/>
            <w:lang w:val="hy-AM"/>
          </w:rPr>
          <w:t xml:space="preserve">» (TPTC 022/2011) 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տեխնիկականկանոնակարգերովսահմանվածընթացակարգերինևմակնշվածլինիԵվրասիականտնտեսականմիությանտարածքումշրջանառությանմիասնականնշանովև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 xml:space="preserve"> «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Սննդամթերքիանվտանգությանմասին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 xml:space="preserve">» 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ՀՀօրենքի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 xml:space="preserve"> 9-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րդհոդվածի։Մակնշումըընթեռնելի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 xml:space="preserve">: 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Մատակարարումնիրականացվումէառնվազնամսական երկուանգամ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 xml:space="preserve">: 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ՄատակարարմանկոնկրետօրըորոշվումէԳնորդիկողմիցնախնական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 xml:space="preserve"> (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ոչշուտքան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 xml:space="preserve"> 3 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աշխատանքայինօրառաջ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 xml:space="preserve">) 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պատվերիմիջոցով՝էլ</w:t>
        </w:r>
        <w:r w:rsidR="007D192D" w:rsidRPr="007B1F1D">
          <w:rPr>
            <w:rStyle w:val="a3"/>
            <w:rFonts w:ascii="GHEA Grapalat" w:hAnsi="GHEA Grapalat" w:cs="Arial"/>
            <w:color w:val="000000"/>
            <w:u w:val="none"/>
            <w:lang w:val="hy-AM"/>
          </w:rPr>
          <w:t xml:space="preserve">. </w:t>
        </w:r>
        <w:r w:rsidR="007D192D" w:rsidRPr="007B1F1D">
          <w:rPr>
            <w:rStyle w:val="a3"/>
            <w:rFonts w:ascii="GHEA Grapalat" w:hAnsi="GHEA Grapalat" w:cs="Sylfaen"/>
            <w:color w:val="000000"/>
            <w:u w:val="none"/>
            <w:lang w:val="hy-AM"/>
          </w:rPr>
          <w:t>փոստովկամհեռախոսազանգով</w:t>
        </w:r>
        <w:r w:rsidR="007D192D" w:rsidRPr="007B1F1D">
          <w:rPr>
            <w:rStyle w:val="a3"/>
            <w:rFonts w:ascii="GHEA Grapalat" w:hAnsi="GHEA Grapalat" w:cs="Calibri"/>
            <w:color w:val="000000"/>
            <w:u w:val="none"/>
            <w:lang w:val="hy-AM"/>
          </w:rPr>
          <w:t>:</w:t>
        </w:r>
      </w:hyperlink>
    </w:p>
    <w:p w14:paraId="69C0B579" w14:textId="77777777" w:rsidR="007D192D" w:rsidRPr="007B1F1D" w:rsidRDefault="007D192D" w:rsidP="007D192D">
      <w:pPr>
        <w:jc w:val="center"/>
        <w:rPr>
          <w:rStyle w:val="a3"/>
          <w:rFonts w:ascii="GHEA Grapalat" w:hAnsi="GHEA Grapalat" w:cs="Calibri"/>
          <w:color w:val="000000"/>
          <w:u w:val="none"/>
          <w:lang w:val="hy-AM"/>
        </w:rPr>
      </w:pPr>
      <w:r w:rsidRPr="007B1F1D">
        <w:rPr>
          <w:rStyle w:val="a3"/>
          <w:rFonts w:ascii="GHEA Grapalat" w:hAnsi="GHEA Grapalat" w:cs="Calibri"/>
          <w:color w:val="000000"/>
          <w:u w:val="none"/>
          <w:lang w:val="hy-AM"/>
        </w:rPr>
        <w:t>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</w:t>
      </w:r>
    </w:p>
    <w:bookmarkEnd w:id="0"/>
    <w:p w14:paraId="20FED154" w14:textId="77777777" w:rsidR="00DF4E99" w:rsidRPr="007D192D" w:rsidRDefault="007B1F1D"/>
    <w:p w14:paraId="6AB14C58" w14:textId="77777777" w:rsidR="007D192D" w:rsidRPr="007D192D" w:rsidRDefault="007D192D"/>
    <w:sectPr w:rsidR="007D192D" w:rsidRPr="007D1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E36"/>
    <w:rsid w:val="006A477F"/>
    <w:rsid w:val="007B1F1D"/>
    <w:rsid w:val="007D192D"/>
    <w:rsid w:val="00922E36"/>
    <w:rsid w:val="00A5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82325"/>
  <w15:docId w15:val="{C18E02D0-FFCF-4AAE-BBF8-DDB2380D5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1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D19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11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ocurement.a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2025-02-04T06:34:00Z</dcterms:created>
  <dcterms:modified xsi:type="dcterms:W3CDTF">2025-02-04T12:59:00Z</dcterms:modified>
</cp:coreProperties>
</file>