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423B3" w14:textId="77777777" w:rsidR="007E3A21" w:rsidRPr="0021060B" w:rsidRDefault="007E3A21" w:rsidP="007E3A21">
      <w:pPr>
        <w:jc w:val="center"/>
        <w:rPr>
          <w:rStyle w:val="a3"/>
          <w:rFonts w:ascii="GHEA Grapalat" w:hAnsi="GHEA Grapalat" w:cs="Calibri"/>
          <w:color w:val="000000"/>
          <w:lang w:val="hy-AM"/>
        </w:rPr>
      </w:pPr>
      <w:bookmarkStart w:id="0" w:name="_GoBack"/>
      <w:r w:rsidRPr="0021060B">
        <w:rPr>
          <w:rStyle w:val="a3"/>
          <w:rFonts w:ascii="GHEA Grapalat" w:hAnsi="GHEA Grapalat" w:cs="Calibri"/>
          <w:color w:val="000000"/>
          <w:lang w:val="hy-AM"/>
        </w:rPr>
        <w:t>Կարագ շոկոլադային</w:t>
      </w:r>
    </w:p>
    <w:p w14:paraId="478A3059" w14:textId="77777777" w:rsidR="007E3A21" w:rsidRPr="0021060B" w:rsidRDefault="0021060B" w:rsidP="007E3A21">
      <w:pPr>
        <w:jc w:val="center"/>
        <w:rPr>
          <w:rStyle w:val="a3"/>
          <w:rFonts w:ascii="GHEA Grapalat" w:hAnsi="GHEA Grapalat" w:cs="Calibri"/>
          <w:color w:val="000000"/>
          <w:lang w:val="hy-AM"/>
        </w:rPr>
      </w:pPr>
      <w:hyperlink r:id="rId4" w:tgtFrame="_blank" w:history="1"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Կարագ սերուցքային/շոկոլադե/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 Բաղադրությունը՝ կովի անարատ կաթից,բարձր որակի ,թարմ վիճակում 200-250կգ կամ 1կգ գործարանային փաթեթավորմամբ ;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Յուղայնությունը՝</w:t>
        </w:r>
        <w:r w:rsidR="007E3A21" w:rsidRPr="0021060B">
          <w:rPr>
            <w:rStyle w:val="a3"/>
            <w:rFonts w:ascii="GHEA Grapalat" w:hAnsi="GHEA Grapalat" w:cs="Calibri"/>
            <w:color w:val="000000"/>
            <w:lang w:val="hy-AM"/>
          </w:rPr>
          <w:t xml:space="preserve"> 82,5  %,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բարձրորակի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թարմ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վիճակում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սպիտակուցներ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 0,75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գ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ածխաջուր</w:t>
        </w:r>
        <w:r w:rsidR="007E3A21" w:rsidRPr="0021060B">
          <w:rPr>
            <w:rStyle w:val="a3"/>
            <w:rFonts w:ascii="GHEA Grapalat" w:hAnsi="GHEA Grapalat" w:cs="Calibri"/>
            <w:color w:val="000000"/>
            <w:lang w:val="hy-AM"/>
          </w:rPr>
          <w:t xml:space="preserve"> 0,6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գ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7E3A21" w:rsidRPr="0021060B">
          <w:rPr>
            <w:rStyle w:val="a3"/>
            <w:rFonts w:ascii="GHEA Grapalat" w:hAnsi="GHEA Grapalat"/>
            <w:color w:val="auto"/>
            <w:u w:val="none"/>
            <w:lang w:val="hy-AM"/>
          </w:rPr>
          <w:t xml:space="preserve"> 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կկալ -740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կկալ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տիտրվողթթվայնությունը՝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 23-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իցոչավելիկամկարագիպլազմայի</w:t>
        </w:r>
        <w:r w:rsidR="007E3A21" w:rsidRPr="0021060B">
          <w:rPr>
            <w:rStyle w:val="a3"/>
            <w:rFonts w:ascii="GHEA Grapalat" w:hAnsi="GHEA Grapalat" w:cs="Calibri"/>
            <w:color w:val="000000"/>
            <w:lang w:val="hy-AM"/>
          </w:rPr>
          <w:t xml:space="preserve"> pH-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ը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 6,25-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իցոչպակաս՝քաղցրսերուցքայինտեսակիկարագիհամար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գործարանայինփաթեթներով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ԳՕՍՏ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 37-91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կամհամարժեք։Անվտանգությունըևմակնշումը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-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սննդամթերքըպետքէենթարկվածլինիհամապատասխանությանգնահատման՝համաձայն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>«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Սննդամթերքիանվտանգությանմասին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>» (TPTC</w:t>
        </w:r>
        <w:r w:rsidR="007E3A21" w:rsidRPr="0021060B">
          <w:rPr>
            <w:rStyle w:val="a3"/>
            <w:rFonts w:ascii="GHEA Grapalat" w:hAnsi="GHEA Grapalat" w:cs="Calibri"/>
            <w:color w:val="000000"/>
            <w:lang w:val="hy-AM"/>
          </w:rPr>
          <w:t xml:space="preserve"> 021/2011)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և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 «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Սննդամթերքիմակնշմանմասին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» (TPTC 022/2011)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տեխնիկականկանոնակարգերովսահմանվածընթացակարգերինևմակնշվածլինիԵվրասիականտնտեսականմիությանտարածքումշրջանառությանմիասնականնշանով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ՀՀԿառավարության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 2006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թ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>,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դեկտեմբերի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 21-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ի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 N 1925-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Նորոշմամբհաստատված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 «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Կաթին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կաթնամթերքինևդրանցարտադրությանըներկայացվողպահանջներիտեխնիկականկանոնակարգի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»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և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 «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Սննդամթերքիանվտանգությանմասին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»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ՀՀօրենքի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 9-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րդհոդվածի։Մակնշումը՝ընթեռնելի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: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ՄատակարարմանկոնկրետօրըորոշվումէԳնորդիկողմիցնախնական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 (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ոչշուտքան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 3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աշխատանքայինօրառաջ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)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պատվերիմիջոցով՝էլ</w:t>
        </w:r>
        <w:r w:rsidR="007E3A21" w:rsidRPr="0021060B">
          <w:rPr>
            <w:rStyle w:val="a3"/>
            <w:rFonts w:ascii="GHEA Grapalat" w:hAnsi="GHEA Grapalat" w:cs="Arial"/>
            <w:color w:val="000000"/>
            <w:lang w:val="hy-AM"/>
          </w:rPr>
          <w:t xml:space="preserve">. </w:t>
        </w:r>
        <w:r w:rsidR="007E3A21" w:rsidRPr="0021060B">
          <w:rPr>
            <w:rStyle w:val="a3"/>
            <w:rFonts w:ascii="GHEA Grapalat" w:hAnsi="GHEA Grapalat" w:cs="Sylfaen"/>
            <w:color w:val="000000"/>
            <w:lang w:val="hy-AM"/>
          </w:rPr>
          <w:t>փոստովկամհեռախոսազանգով</w:t>
        </w:r>
        <w:r w:rsidR="007E3A21" w:rsidRPr="0021060B">
          <w:rPr>
            <w:rStyle w:val="a3"/>
            <w:rFonts w:ascii="GHEA Grapalat" w:hAnsi="GHEA Grapalat" w:cs="Calibri"/>
            <w:color w:val="000000"/>
            <w:lang w:val="hy-AM"/>
          </w:rPr>
          <w:t>:</w:t>
        </w:r>
      </w:hyperlink>
    </w:p>
    <w:p w14:paraId="1B6DA83F" w14:textId="77777777" w:rsidR="007E3A21" w:rsidRPr="0021060B" w:rsidRDefault="007E3A21" w:rsidP="007E3A21">
      <w:pPr>
        <w:jc w:val="center"/>
        <w:rPr>
          <w:rStyle w:val="a3"/>
          <w:rFonts w:ascii="GHEA Grapalat" w:hAnsi="GHEA Grapalat" w:cs="Calibri"/>
          <w:color w:val="000000"/>
          <w:lang w:val="hy-AM"/>
        </w:rPr>
      </w:pPr>
      <w:r w:rsidRPr="0021060B">
        <w:rPr>
          <w:rStyle w:val="a3"/>
          <w:rFonts w:ascii="GHEA Grapalat" w:hAnsi="GHEA Grapalat" w:cs="Calibri"/>
          <w:color w:val="000000"/>
          <w:lang w:val="hy-AM"/>
        </w:rPr>
        <w:t>Մատակարարը պարտավոր է մատակարարված ապրանքը հասցնել մինչև պահեստ։</w:t>
      </w:r>
    </w:p>
    <w:p w14:paraId="58DC43BD" w14:textId="77777777" w:rsidR="007E3A21" w:rsidRPr="0021060B" w:rsidRDefault="007E3A21" w:rsidP="007E3A21">
      <w:pPr>
        <w:rPr>
          <w:rStyle w:val="a3"/>
          <w:rFonts w:ascii="GHEA Grapalat" w:hAnsi="GHEA Grapalat" w:cs="Calibri"/>
          <w:color w:val="000000"/>
          <w:lang w:val="hy-AM"/>
        </w:rPr>
      </w:pPr>
    </w:p>
    <w:p w14:paraId="151F951C" w14:textId="77777777" w:rsidR="007E3A21" w:rsidRPr="0021060B" w:rsidRDefault="007E3A21" w:rsidP="007E3A21">
      <w:pPr>
        <w:jc w:val="center"/>
        <w:rPr>
          <w:rStyle w:val="a3"/>
          <w:rFonts w:ascii="GHEA Grapalat" w:hAnsi="GHEA Grapalat" w:cs="Calibri"/>
          <w:color w:val="000000"/>
          <w:lang w:val="hy-AM"/>
        </w:rPr>
      </w:pPr>
      <w:r w:rsidRPr="0021060B">
        <w:rPr>
          <w:rStyle w:val="a3"/>
          <w:rFonts w:ascii="GHEA Grapalat" w:hAnsi="GHEA Grapalat" w:cs="Calibri"/>
          <w:color w:val="000000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</w:t>
      </w:r>
    </w:p>
    <w:bookmarkEnd w:id="0"/>
    <w:p w14:paraId="77A818C7" w14:textId="77777777" w:rsidR="00DF4E99" w:rsidRPr="0021060B" w:rsidRDefault="0021060B">
      <w:pPr>
        <w:rPr>
          <w:rFonts w:ascii="GHEA Grapalat" w:hAnsi="GHEA Grapalat"/>
        </w:rPr>
      </w:pPr>
    </w:p>
    <w:sectPr w:rsidR="00DF4E99" w:rsidRPr="00210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EF2"/>
    <w:rsid w:val="0021060B"/>
    <w:rsid w:val="006A477F"/>
    <w:rsid w:val="007E3A21"/>
    <w:rsid w:val="00A526E6"/>
    <w:rsid w:val="00F1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46CC0"/>
  <w15:docId w15:val="{63C218FF-8CEF-4D44-95A0-BA264909B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E3A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1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curement.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2025-02-04T09:59:00Z</dcterms:created>
  <dcterms:modified xsi:type="dcterms:W3CDTF">2025-02-04T13:21:00Z</dcterms:modified>
</cp:coreProperties>
</file>