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A3191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p w14:paraId="0E0B4FE7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bookmarkStart w:id="0" w:name="_GoBack"/>
    <w:p w14:paraId="3ED06A10" w14:textId="77777777" w:rsidR="00B50B37" w:rsidRPr="00EC3690" w:rsidRDefault="00B50B37" w:rsidP="00B50B37">
      <w:pPr>
        <w:jc w:val="center"/>
        <w:rPr>
          <w:rStyle w:val="a3"/>
          <w:rFonts w:ascii="GHEA Grapalat" w:hAnsi="GHEA Grapalat" w:cs="Calibri"/>
          <w:color w:val="000000"/>
          <w:lang w:val="hy-AM"/>
        </w:rPr>
      </w:pPr>
      <w:r w:rsidRPr="00EC3690">
        <w:fldChar w:fldCharType="begin"/>
      </w:r>
      <w:r w:rsidRPr="00B50B37">
        <w:rPr>
          <w:lang w:val="hy-AM"/>
        </w:rPr>
        <w:instrText xml:space="preserve"> HYPERLINK "http://www.procurement.am/" \t "_blank" </w:instrText>
      </w:r>
      <w:r w:rsidRPr="00EC3690">
        <w:fldChar w:fldCharType="separate"/>
      </w:r>
      <w:r w:rsidRPr="00B50B37">
        <w:rPr>
          <w:rStyle w:val="a3"/>
          <w:rFonts w:ascii="Sylfaen" w:hAnsi="Sylfaen" w:cs="Sylfaen"/>
          <w:color w:val="000000"/>
          <w:lang w:val="hy-AM"/>
        </w:rPr>
        <w:t>Փաթեթավորումըառնվազն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 </w:t>
      </w:r>
      <w:r>
        <w:rPr>
          <w:rStyle w:val="a3"/>
          <w:rFonts w:ascii="Arial" w:hAnsi="Arial" w:cs="Arial"/>
          <w:color w:val="000000"/>
          <w:lang w:val="hy-AM"/>
        </w:rPr>
        <w:t>1</w:t>
      </w:r>
      <w:r w:rsidRPr="00B50B37">
        <w:rPr>
          <w:rStyle w:val="a3"/>
          <w:rFonts w:ascii="Sylfaen" w:hAnsi="Sylfaen" w:cs="Sylfaen"/>
          <w:color w:val="000000"/>
          <w:lang w:val="hy-AM"/>
        </w:rPr>
        <w:t>կգ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; </w:t>
      </w:r>
      <w:r w:rsidRPr="00B50B37">
        <w:rPr>
          <w:rStyle w:val="a3"/>
          <w:rFonts w:ascii="Sylfaen" w:hAnsi="Sylfaen" w:cs="Sylfaen"/>
          <w:color w:val="000000"/>
          <w:lang w:val="hy-AM"/>
        </w:rPr>
        <w:t>Չորացրած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, </w:t>
      </w:r>
      <w:r w:rsidRPr="00B50B37">
        <w:rPr>
          <w:rStyle w:val="a3"/>
          <w:rFonts w:ascii="Sylfaen" w:hAnsi="Sylfaen" w:cs="Sylfaen"/>
          <w:color w:val="000000"/>
          <w:lang w:val="hy-AM"/>
        </w:rPr>
        <w:t>կեղևած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, </w:t>
      </w:r>
      <w:r w:rsidRPr="00B50B37">
        <w:rPr>
          <w:rStyle w:val="a3"/>
          <w:rFonts w:ascii="Sylfaen" w:hAnsi="Sylfaen" w:cs="Sylfaen"/>
          <w:color w:val="000000"/>
          <w:lang w:val="hy-AM"/>
        </w:rPr>
        <w:t>դեղինկամկանաչգույնի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, </w:t>
      </w:r>
      <w:r w:rsidRPr="00B50B37">
        <w:rPr>
          <w:rStyle w:val="a3"/>
          <w:rFonts w:ascii="Sylfaen" w:hAnsi="Sylfaen" w:cs="Sylfaen"/>
          <w:color w:val="000000"/>
          <w:lang w:val="hy-AM"/>
        </w:rPr>
        <w:t>մաքուր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, </w:t>
      </w:r>
      <w:r w:rsidRPr="00B50B37">
        <w:rPr>
          <w:rStyle w:val="a3"/>
          <w:rFonts w:ascii="Sylfaen" w:hAnsi="Sylfaen" w:cs="Sylfaen"/>
          <w:color w:val="000000"/>
          <w:lang w:val="hy-AM"/>
        </w:rPr>
        <w:t>Փաթեթավորումը՝սննդիհամարնախատեսվածպոլիէթիլենայինթաղանթով՝համապատասխանմակնշումով</w:t>
      </w:r>
      <w:r w:rsidRPr="00B50B37">
        <w:rPr>
          <w:rStyle w:val="a3"/>
          <w:rFonts w:ascii="Arial" w:hAnsi="Arial" w:cs="Arial"/>
          <w:color w:val="000000"/>
          <w:lang w:val="hy-AM"/>
        </w:rPr>
        <w:t>:</w:t>
      </w:r>
      <w:r w:rsidRPr="00B50B37">
        <w:rPr>
          <w:rStyle w:val="a3"/>
          <w:rFonts w:ascii="Sylfaen" w:hAnsi="Sylfaen" w:cs="Sylfaen"/>
          <w:color w:val="000000"/>
          <w:lang w:val="hy-AM"/>
        </w:rPr>
        <w:t>ԳՕՍՏ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 23843-79</w:t>
      </w:r>
      <w:r w:rsidRPr="00B50B37">
        <w:rPr>
          <w:rStyle w:val="a3"/>
          <w:rFonts w:ascii="Sylfaen" w:hAnsi="Sylfaen" w:cs="Sylfaen"/>
          <w:color w:val="000000"/>
          <w:lang w:val="hy-AM"/>
        </w:rPr>
        <w:t>Անվտանգությունըևմակնշումը</w:t>
      </w:r>
      <w:r w:rsidRPr="00B50B37">
        <w:rPr>
          <w:rStyle w:val="a3"/>
          <w:rFonts w:ascii="Arial" w:hAnsi="Arial" w:cs="Arial"/>
          <w:color w:val="000000"/>
          <w:lang w:val="hy-AM"/>
        </w:rPr>
        <w:t>-</w:t>
      </w:r>
      <w:r w:rsidRPr="00B50B37">
        <w:rPr>
          <w:rStyle w:val="a3"/>
          <w:rFonts w:ascii="Sylfaen" w:hAnsi="Sylfaen" w:cs="Sylfaen"/>
          <w:color w:val="000000"/>
          <w:lang w:val="hy-AM"/>
        </w:rPr>
        <w:t>սննդամթերքըպետքէենթարկվածլինիհամապատասխանությանգնահատման՝համաձայն</w:t>
      </w:r>
      <w:r w:rsidRPr="00B50B37">
        <w:rPr>
          <w:rStyle w:val="a3"/>
          <w:rFonts w:ascii="GHEA Grapalat" w:hAnsi="GHEA Grapalat" w:cs="Calibri"/>
          <w:color w:val="000000"/>
          <w:lang w:val="hy-AM"/>
        </w:rPr>
        <w:t xml:space="preserve"> «</w:t>
      </w:r>
      <w:r w:rsidRPr="00B50B37">
        <w:rPr>
          <w:rStyle w:val="a3"/>
          <w:rFonts w:ascii="Sylfaen" w:hAnsi="Sylfaen" w:cs="Sylfaen"/>
          <w:color w:val="000000"/>
          <w:lang w:val="hy-AM"/>
        </w:rPr>
        <w:t>Սննդամթերքիանվտանգությանմասին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» (TPTC 021/2011) </w:t>
      </w:r>
      <w:r w:rsidRPr="00B50B37">
        <w:rPr>
          <w:rStyle w:val="a3"/>
          <w:rFonts w:ascii="Sylfaen" w:hAnsi="Sylfaen" w:cs="Sylfaen"/>
          <w:color w:val="000000"/>
          <w:lang w:val="hy-AM"/>
        </w:rPr>
        <w:t>և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 «</w:t>
      </w:r>
      <w:r w:rsidRPr="00B50B37">
        <w:rPr>
          <w:rStyle w:val="a3"/>
          <w:rFonts w:ascii="Sylfaen" w:hAnsi="Sylfaen" w:cs="Sylfaen"/>
          <w:color w:val="000000"/>
          <w:lang w:val="hy-AM"/>
        </w:rPr>
        <w:t>Սննդամթերքիմակնշմանմասին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» (TPTC 022/2011) </w:t>
      </w:r>
      <w:r w:rsidRPr="00B50B37">
        <w:rPr>
          <w:rStyle w:val="a3"/>
          <w:rFonts w:ascii="Sylfaen" w:hAnsi="Sylfaen" w:cs="Sylfaen"/>
          <w:color w:val="000000"/>
          <w:lang w:val="hy-AM"/>
        </w:rPr>
        <w:t>տեխնիկականկանոնակարգերովսահմանվածընթացակարգերինևմակնշվածլինիԵվրասիականտնտեսականմիությանտարածքումշրջանառությանմիասնականնշանովև</w:t>
      </w:r>
      <w:r w:rsidRPr="00B50B37">
        <w:rPr>
          <w:rStyle w:val="a3"/>
          <w:rFonts w:ascii="GHEA Grapalat" w:hAnsi="GHEA Grapalat" w:cs="Calibri"/>
          <w:color w:val="000000"/>
          <w:lang w:val="hy-AM"/>
        </w:rPr>
        <w:t xml:space="preserve"> «</w:t>
      </w:r>
      <w:r w:rsidRPr="00B50B37">
        <w:rPr>
          <w:rStyle w:val="a3"/>
          <w:rFonts w:ascii="Sylfaen" w:hAnsi="Sylfaen" w:cs="Sylfaen"/>
          <w:color w:val="000000"/>
          <w:lang w:val="hy-AM"/>
        </w:rPr>
        <w:t>Սննդամթերքիանվտանգությանմասին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» </w:t>
      </w:r>
      <w:r w:rsidRPr="00B50B37">
        <w:rPr>
          <w:rStyle w:val="a3"/>
          <w:rFonts w:ascii="Sylfaen" w:hAnsi="Sylfaen" w:cs="Sylfaen"/>
          <w:color w:val="000000"/>
          <w:lang w:val="hy-AM"/>
        </w:rPr>
        <w:t>ՀՀօրենքի</w:t>
      </w:r>
      <w:r w:rsidRPr="00B50B37">
        <w:rPr>
          <w:rStyle w:val="a3"/>
          <w:rFonts w:ascii="Arial" w:hAnsi="Arial" w:cs="Arial"/>
          <w:color w:val="000000"/>
          <w:lang w:val="hy-AM"/>
        </w:rPr>
        <w:t xml:space="preserve"> 9-</w:t>
      </w:r>
      <w:r w:rsidRPr="00B50B37">
        <w:rPr>
          <w:rStyle w:val="a3"/>
          <w:rFonts w:ascii="Sylfaen" w:hAnsi="Sylfaen" w:cs="Sylfaen"/>
          <w:color w:val="000000"/>
          <w:lang w:val="hy-AM"/>
        </w:rPr>
        <w:t>րդհոդվածի։</w:t>
      </w:r>
      <w:r w:rsidRPr="00EC3690">
        <w:rPr>
          <w:rStyle w:val="a3"/>
          <w:rFonts w:ascii="Sylfaen" w:hAnsi="Sylfaen" w:cs="Sylfaen"/>
          <w:color w:val="000000"/>
        </w:rPr>
        <w:t>Մակնշումըընթեռնելի</w:t>
      </w:r>
      <w:r w:rsidRPr="00EC3690">
        <w:rPr>
          <w:rStyle w:val="a3"/>
          <w:rFonts w:ascii="Arial" w:hAnsi="Arial" w:cs="Arial"/>
          <w:color w:val="000000"/>
        </w:rPr>
        <w:t xml:space="preserve">:» </w:t>
      </w:r>
      <w:proofErr w:type="spellStart"/>
      <w:r w:rsidRPr="00EC3690">
        <w:rPr>
          <w:rStyle w:val="a3"/>
          <w:rFonts w:ascii="Sylfaen" w:hAnsi="Sylfaen" w:cs="Sylfaen"/>
          <w:color w:val="000000"/>
        </w:rPr>
        <w:t>ՄատակարարմանկոնկրետօրըորոշվումէԳնորդիկողմիցնախնական</w:t>
      </w:r>
      <w:proofErr w:type="spellEnd"/>
      <w:r w:rsidRPr="00EC3690">
        <w:rPr>
          <w:rStyle w:val="a3"/>
          <w:rFonts w:ascii="Arial" w:hAnsi="Arial" w:cs="Arial"/>
          <w:color w:val="000000"/>
        </w:rPr>
        <w:t xml:space="preserve"> (</w:t>
      </w:r>
      <w:proofErr w:type="spellStart"/>
      <w:r w:rsidRPr="00EC3690">
        <w:rPr>
          <w:rStyle w:val="a3"/>
          <w:rFonts w:ascii="Sylfaen" w:hAnsi="Sylfaen" w:cs="Sylfaen"/>
          <w:color w:val="000000"/>
        </w:rPr>
        <w:t>ոչշուտքան</w:t>
      </w:r>
      <w:proofErr w:type="spellEnd"/>
      <w:r w:rsidRPr="00EC3690">
        <w:rPr>
          <w:rStyle w:val="a3"/>
          <w:rFonts w:ascii="Arial" w:hAnsi="Arial" w:cs="Arial"/>
          <w:color w:val="000000"/>
        </w:rPr>
        <w:t xml:space="preserve"> 3 </w:t>
      </w:r>
      <w:proofErr w:type="spellStart"/>
      <w:r w:rsidRPr="00EC3690">
        <w:rPr>
          <w:rStyle w:val="a3"/>
          <w:rFonts w:ascii="Sylfaen" w:hAnsi="Sylfaen" w:cs="Sylfaen"/>
          <w:color w:val="000000"/>
        </w:rPr>
        <w:t>աշխատանքայինօրառաջ</w:t>
      </w:r>
      <w:proofErr w:type="spellEnd"/>
      <w:r w:rsidRPr="00EC3690">
        <w:rPr>
          <w:rStyle w:val="a3"/>
          <w:rFonts w:ascii="Arial" w:hAnsi="Arial" w:cs="Arial"/>
          <w:color w:val="000000"/>
        </w:rPr>
        <w:t xml:space="preserve">) </w:t>
      </w:r>
      <w:proofErr w:type="spellStart"/>
      <w:r w:rsidRPr="00EC3690">
        <w:rPr>
          <w:rStyle w:val="a3"/>
          <w:rFonts w:ascii="Sylfaen" w:hAnsi="Sylfaen" w:cs="Sylfaen"/>
          <w:color w:val="000000"/>
        </w:rPr>
        <w:t>պատվերիմիջոցով՝էլ</w:t>
      </w:r>
      <w:proofErr w:type="spellEnd"/>
      <w:r w:rsidRPr="00EC3690">
        <w:rPr>
          <w:rStyle w:val="a3"/>
          <w:rFonts w:ascii="Arial" w:hAnsi="Arial" w:cs="Arial"/>
          <w:color w:val="000000"/>
        </w:rPr>
        <w:t xml:space="preserve">. </w:t>
      </w:r>
      <w:proofErr w:type="spellStart"/>
      <w:r w:rsidRPr="00EC3690">
        <w:rPr>
          <w:rStyle w:val="a3"/>
          <w:rFonts w:ascii="Sylfaen" w:hAnsi="Sylfaen" w:cs="Sylfaen"/>
          <w:color w:val="000000"/>
        </w:rPr>
        <w:t>փոստովկամհեռախոսազանգով</w:t>
      </w:r>
      <w:proofErr w:type="spellEnd"/>
      <w:r w:rsidRPr="00EC3690">
        <w:rPr>
          <w:rStyle w:val="a3"/>
          <w:rFonts w:ascii="GHEA Grapalat" w:hAnsi="GHEA Grapalat" w:cs="Calibri"/>
          <w:color w:val="000000"/>
        </w:rPr>
        <w:t>:</w:t>
      </w:r>
      <w:r w:rsidRPr="00EC3690">
        <w:rPr>
          <w:rStyle w:val="a3"/>
          <w:rFonts w:ascii="GHEA Grapalat" w:hAnsi="GHEA Grapalat" w:cs="Calibri"/>
          <w:color w:val="000000"/>
        </w:rPr>
        <w:fldChar w:fldCharType="end"/>
      </w:r>
    </w:p>
    <w:p w14:paraId="5C81AAA6" w14:textId="77777777" w:rsidR="00B50B37" w:rsidRPr="00EC3690" w:rsidRDefault="00B50B37" w:rsidP="00B50B37">
      <w:pPr>
        <w:jc w:val="center"/>
        <w:rPr>
          <w:rStyle w:val="a3"/>
          <w:rFonts w:cs="Calibri"/>
          <w:color w:val="000000"/>
          <w:lang w:val="hy-AM"/>
        </w:rPr>
      </w:pPr>
      <w:r w:rsidRPr="00EC3690">
        <w:rPr>
          <w:rStyle w:val="a3"/>
          <w:rFonts w:cs="Calibri"/>
          <w:color w:val="000000"/>
          <w:lang w:val="hy-AM"/>
        </w:rPr>
        <w:t>Մատակարարը պարտավոր է մատակարարված ապրանքը հասցնել մինչև պահեստ։</w:t>
      </w:r>
    </w:p>
    <w:p w14:paraId="54D68DB9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p w14:paraId="335CC358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p w14:paraId="1C2B093D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p w14:paraId="4BD1DADA" w14:textId="77777777" w:rsidR="00B50B37" w:rsidRDefault="00B50B37" w:rsidP="00EC3690">
      <w:pPr>
        <w:rPr>
          <w:rStyle w:val="a3"/>
          <w:rFonts w:cs="Calibri"/>
          <w:color w:val="000000"/>
          <w:lang w:val="hy-AM"/>
        </w:rPr>
      </w:pPr>
    </w:p>
    <w:p w14:paraId="224E8CBD" w14:textId="3A0E25ED" w:rsidR="00DF4E99" w:rsidRPr="00EC3690" w:rsidRDefault="00EC3690" w:rsidP="00EC3690">
      <w:r w:rsidRPr="00EC3690">
        <w:rPr>
          <w:rStyle w:val="a3"/>
          <w:rFonts w:cs="Calibri"/>
          <w:color w:val="000000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3A7A02E1" w14:textId="77777777" w:rsidR="00EC3690" w:rsidRPr="00EC3690" w:rsidRDefault="00EC3690"/>
    <w:sectPr w:rsidR="00EC3690" w:rsidRPr="00EC3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319"/>
    <w:rsid w:val="006A477F"/>
    <w:rsid w:val="00A526E6"/>
    <w:rsid w:val="00B50B37"/>
    <w:rsid w:val="00B76319"/>
    <w:rsid w:val="00EC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B393"/>
  <w15:docId w15:val="{FDA9D3CA-3EAC-427C-BF46-B2B4A440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3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2025-02-04T06:29:00Z</dcterms:created>
  <dcterms:modified xsi:type="dcterms:W3CDTF">2025-02-04T12:56:00Z</dcterms:modified>
</cp:coreProperties>
</file>