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95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95"/>
      </w:tblGrid>
      <w:tr w:rsidR="009872E4" w:rsidTr="009872E4">
        <w:tblPrEx>
          <w:tblCellMar>
            <w:top w:w="0" w:type="dxa"/>
            <w:bottom w:w="0" w:type="dxa"/>
          </w:tblCellMar>
        </w:tblPrEx>
        <w:trPr>
          <w:trHeight w:val="4485"/>
        </w:trPr>
        <w:tc>
          <w:tcPr>
            <w:tcW w:w="14895" w:type="dxa"/>
          </w:tcPr>
          <w:p w:rsidR="009872E4" w:rsidRPr="007869DC" w:rsidRDefault="009872E4" w:rsidP="009872E4">
            <w:pPr>
              <w:spacing w:after="0" w:line="240" w:lineRule="auto"/>
              <w:ind w:left="720"/>
              <w:contextualSpacing/>
              <w:jc w:val="both"/>
              <w:rPr>
                <w:rFonts w:ascii="GHEA Grapalat" w:eastAsia="Times New Roman" w:hAnsi="GHEA Grapalat" w:cs="Simplified Arabic"/>
                <w:b/>
                <w:sz w:val="20"/>
                <w:szCs w:val="20"/>
                <w:u w:val="single"/>
                <w:lang w:val="hy-AM" w:eastAsia="ru-RU"/>
              </w:rPr>
            </w:pPr>
            <w:r w:rsidRPr="007869DC">
              <w:rPr>
                <w:rFonts w:ascii="GHEA Grapalat" w:eastAsia="Times New Roman" w:hAnsi="GHEA Grapalat" w:cs="Simplified Arabic"/>
                <w:b/>
                <w:sz w:val="20"/>
                <w:szCs w:val="20"/>
                <w:u w:val="single"/>
                <w:lang w:val="fr-FR" w:eastAsia="ru-RU"/>
              </w:rPr>
              <w:t>*</w:t>
            </w:r>
            <w:r w:rsidRPr="007869DC">
              <w:rPr>
                <w:rFonts w:ascii="GHEA Grapalat" w:eastAsia="Times New Roman" w:hAnsi="GHEA Grapalat" w:cs="Simplified Arabic"/>
                <w:b/>
                <w:sz w:val="20"/>
                <w:szCs w:val="20"/>
                <w:u w:val="single"/>
                <w:lang w:val="hy-AM" w:eastAsia="ru-RU"/>
              </w:rPr>
              <w:t>Միջոցառման</w:t>
            </w:r>
            <w:r w:rsidRPr="007869DC">
              <w:rPr>
                <w:rFonts w:ascii="GHEA Grapalat" w:eastAsia="Times New Roman" w:hAnsi="GHEA Grapalat" w:cs="Simplified Arabic"/>
                <w:b/>
                <w:sz w:val="20"/>
                <w:szCs w:val="20"/>
                <w:u w:val="single"/>
                <w:lang w:val="fr-FR" w:eastAsia="ru-RU"/>
              </w:rPr>
              <w:t xml:space="preserve">  իրականացման  չափանիշներ</w:t>
            </w:r>
          </w:p>
          <w:p w:rsidR="009872E4" w:rsidRPr="007869DC" w:rsidRDefault="009872E4" w:rsidP="009872E4">
            <w:pPr>
              <w:spacing w:after="0" w:line="240" w:lineRule="auto"/>
              <w:ind w:left="720"/>
              <w:contextualSpacing/>
              <w:jc w:val="both"/>
              <w:rPr>
                <w:rFonts w:ascii="GHEA Grapalat" w:eastAsia="Times New Roman" w:hAnsi="GHEA Grapalat" w:cs="Simplified Arabic"/>
                <w:b/>
                <w:sz w:val="20"/>
                <w:szCs w:val="20"/>
                <w:u w:val="single"/>
                <w:lang w:val="hy-AM" w:eastAsia="ru-RU"/>
              </w:rPr>
            </w:pPr>
          </w:p>
          <w:p w:rsidR="009872E4" w:rsidRPr="007869DC" w:rsidRDefault="009872E4" w:rsidP="009872E4">
            <w:pPr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</w:pP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Ծառայություն մատուցող կազմակերպությունը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իրականացնում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է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Միջոցառման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հետ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կապված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բոլոր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կազմակերպչական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աշխատանքները՝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համաձայնեցնելով</w:t>
            </w:r>
            <w:r w:rsidRPr="007869DC">
              <w:rPr>
                <w:rFonts w:ascii="GHEA Grapalat" w:eastAsia="Times New Roman" w:hAnsi="GHEA Grapalat" w:cs="Arial"/>
                <w:sz w:val="20"/>
                <w:szCs w:val="20"/>
                <w:lang w:val="fr-FR" w:eastAsia="ru-RU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ՀՀ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կրթության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, 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գիտության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, 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մշակույթի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և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սպորտի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նախարարության (այսուհետ՝ Նախարարություն)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երիտասարդության հարցերի վարչության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(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այսուհետ՝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Վարչություն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 xml:space="preserve">) 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հետ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fr-FR" w:eastAsia="x-none"/>
              </w:rPr>
              <w:t>:</w:t>
            </w:r>
            <w:r w:rsidRPr="007869DC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 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jc w:val="both"/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b/>
                <w:sz w:val="20"/>
                <w:szCs w:val="20"/>
                <w:u w:val="single"/>
                <w:lang w:val="hy-AM" w:eastAsia="ru-RU"/>
              </w:rPr>
              <w:t>Միջոցառման աշխատանքների  իրականացման նպատակով Ծառայություն մատուցող կազմակերպությունն ապահովելու է՝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0"/>
                <w:tab w:val="left" w:pos="706"/>
                <w:tab w:val="left" w:pos="882"/>
                <w:tab w:val="left" w:pos="1260"/>
              </w:tabs>
              <w:spacing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</w:pP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հայտարարության տարածում</w:t>
            </w:r>
            <w:r w:rsidRPr="007869DC">
              <w:rPr>
                <w:rFonts w:ascii="GHEA Grapalat" w:eastAsia="Calibri" w:hAnsi="GHEA Grapalat" w:cs="GHEA Grapalat"/>
                <w:sz w:val="20"/>
                <w:szCs w:val="20"/>
                <w:lang w:val="hy-AM" w:eastAsia="x-none"/>
              </w:rPr>
              <w:t xml:space="preserve"> ծառայության մատուցումը սկսելու օրվանից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 xml:space="preserve"> հետո 20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lang w:val="hy-AM" w:eastAsia="x-none"/>
              </w:rPr>
              <w:t xml:space="preserve"> օրացուցային օրվա ընթացքում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(ժամկետը համաձայնեցնել երիտասարդության հարցերի վարչության հետ)   և այն տարածել  Հայաստանի Հանրապետության կրթության, գիտության, մշակույթի և սպորտի նախարարության, Հայաստանի Հանրապետության աշխատանքի և սոցիալական հարցերի նախարարության</w:t>
            </w:r>
            <w:hyperlink w:history="1">
              <w:r w:rsidRPr="007869DC">
                <w:rPr>
                  <w:rFonts w:ascii="GHEA Grapalat" w:eastAsia="Calibri" w:hAnsi="GHEA Grapalat" w:cs="Times New Roman"/>
                  <w:color w:val="0563C1"/>
                  <w:sz w:val="20"/>
                  <w:szCs w:val="20"/>
                  <w:u w:val="single"/>
                  <w:lang w:val="hy-AM"/>
                </w:rPr>
                <w:t xml:space="preserve"> պաշտոնական կայքէջերում, ինչպես նաև մարդկանց թրաֆիքինգի և շահագործման դեմ պայքարի կանխարգելումը լուսաբանող   www.antitrafficking.am կայքէջում, erit.am պորտալում, </w:t>
              </w:r>
            </w:hyperlink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սոցիալական ցանցերում և Հայաստանի Հանրապետությունում մարդկանց թրաֆիքինգի և շահագործման դեմ պայքարի հարցերով աշխատանքային խմբում: Հայտարարությունը պետք է պարունակի հետևյալ տեղեկատվությունը՝ </w:t>
            </w:r>
          </w:p>
          <w:p w:rsidR="009872E4" w:rsidRPr="007869DC" w:rsidRDefault="009872E4" w:rsidP="009872E4">
            <w:pPr>
              <w:spacing w:before="120" w:after="120" w:line="240" w:lineRule="auto"/>
              <w:ind w:firstLine="54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ա. Մրցանակաբաշխության անցկացման նպատակը,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54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բ. Մրցանակաբաշխության  անվանակարգերը,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54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գ. դիմելու վերջնաժամկետը։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իրականացնել մարդկանց թրաֆիքինգի և շահագործման թեմաներով հրապարակված նյութերի ամենամյա մշտադիտարկում և արդյունքների ներկայացում Գնահատող հանձնաժողովին մինչև մրցանակաբաշխության անցկացումը, 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նվազագույնը  մեկ անգամ մեդիա ոլորտում հանդես գալ մարդկանց թրաֆիքինգի և շահագործման կանխարգելման թեմայով նյութեր պատրաստելու խրախուսական կոչերով՝ նպատակ ունենալով մեծացնել թեմատիկ անդրադարձը՝ որպես հարթակ օգտագործելով մարդկանց թրաֆիքինգի և շահագործման դեմ պայքարի կանխարգելումը լուսաբանող կայքէջը և սոցիալական ցանցերը,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Մրցանակաբաշխությանը ներկայացված և Գնահատող հանձնաժողովի կողմից ընտրված հայտերը, զետեղել մարդկանց թրաֆիքինգի և շահագործման դեմ պայքարի կանխարգելումը լուսաբանող կայքէջում,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Գնահատող հանձնաժողովի անդամներին տրամադրել Մրցանակաբաշխությանը ներկայացված հայտերը և համատեղ քննարկումների անցկացման համար ապահովել անհրաժեշտ պայմաններ,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Գնահատող հանձնաժողովի անդամներին Մրցանակաբաշխությանը ներկայացված բոլոր հայտերը տրամադրելուց հետո՝ սահմանել ողջամիտ ժամկետ հայտերին ծանոթանալու, գնահատելու և գրավոր հիմնավորումներ ներկայացնելու համար,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Ժյուրիի անդամներին անհրաժեշտ համապատասխան տպագրությամբ փաթեթների ապահովումը (թղթապանակ, նոթատետր, գրիչ).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-14" w:firstLine="256"/>
              <w:jc w:val="both"/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lastRenderedPageBreak/>
              <w:t>Գրիչ գնդիկավոր 7 հատ,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-14" w:firstLine="256"/>
              <w:jc w:val="both"/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t xml:space="preserve">Կապույտ գնդիկավոր գրիչ սպիտակ պլաստմասե կաղապարով՝ վրան տպագրված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lang w:val="hy-AM" w:eastAsia="x-none"/>
              </w:rPr>
              <w:t>«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t>ՀՀ-ում թրաֆիքինգի դեմ պայքարը արծարծող լրագրողական մրցույթ»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-14" w:firstLine="256"/>
              <w:jc w:val="both"/>
              <w:rPr>
                <w:rFonts w:ascii="GHEA Grapalat" w:eastAsia="Calibri" w:hAnsi="GHEA Grapalat" w:cs="Arial"/>
                <w:b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b/>
                <w:sz w:val="20"/>
                <w:szCs w:val="20"/>
                <w:lang w:val="hy-AM" w:eastAsia="ru-RU"/>
              </w:rPr>
              <w:t>Նոթատետր 7 հատ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-14" w:firstLine="256"/>
              <w:jc w:val="both"/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t xml:space="preserve">A5 չափսի 70 թերթ վերևից պարույրով, վանդակավոր կամ տողանի, կազմի վրա տպագրված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lang w:val="hy-AM" w:eastAsia="x-none"/>
              </w:rPr>
              <w:t>«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t>ՀՀ-ում թրաֆիքինգի դեմ պայքարը արծարծող լրագրողական մրցույթ»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-14" w:firstLine="256"/>
              <w:jc w:val="both"/>
              <w:rPr>
                <w:rFonts w:ascii="GHEA Grapalat" w:eastAsia="Calibri" w:hAnsi="GHEA Grapalat" w:cs="Arial"/>
                <w:b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b/>
                <w:sz w:val="20"/>
                <w:szCs w:val="20"/>
                <w:lang w:val="hy-AM" w:eastAsia="ru-RU"/>
              </w:rPr>
              <w:t>Թղթապանակ 7 հատ</w:t>
            </w:r>
          </w:p>
          <w:p w:rsidR="009872E4" w:rsidRPr="007869DC" w:rsidRDefault="009872E4" w:rsidP="009872E4">
            <w:p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-14" w:firstLine="256"/>
              <w:jc w:val="both"/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t xml:space="preserve">Թղթապանակ ռետիններով A4 չափսի,  կազմի վրա տպագրված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lang w:val="hy-AM" w:eastAsia="x-none"/>
              </w:rPr>
              <w:t>«</w:t>
            </w: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 w:eastAsia="ru-RU"/>
              </w:rPr>
              <w:t>ՀՀ-ում թրաֆիքինգի դեմ պայքարը արծարծող լրագրողական մրցույթ»: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Գնահատող հանձնաժողովի անդամների անհատական, նախնական գնահատումից հետո կազմակերպել Գնահատող հանձնաժողովի անդամների հանդիպում-քննարկում՝ հաղթող հայտերի վերջնական ընտրման համար,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81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Հաղթող հայտերի ընտրությունից, մրցանակների և հաղթող մասնակիցների զբաղեցրած  տեղերը որոշելուց հետո կազմել արձանագրություն գնահատող հանձնաժողովի անդամների ստորագրությամբ: Արձանագրության մեջ պետք է նշել՝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63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ա. Յուրաքանչյուր անվանակարգում ներկայացրած հայտերի ցուցակը </w:t>
            </w:r>
          </w:p>
          <w:p w:rsidR="009872E4" w:rsidRPr="007869DC" w:rsidRDefault="009872E4" w:rsidP="009872E4">
            <w:pPr>
              <w:tabs>
                <w:tab w:val="left" w:pos="720"/>
                <w:tab w:val="left" w:pos="1170"/>
                <w:tab w:val="left" w:pos="1530"/>
              </w:tabs>
              <w:spacing w:before="120" w:after="120" w:line="240" w:lineRule="auto"/>
              <w:ind w:left="720" w:hanging="9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բ. հաղթող դիմորդների և հայտերի ցուցակը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63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գ. անվանակարգերը և մրցանակների չափերը 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63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դ. հատուկ մրցանակները և խրախուսանքները, եթե այդպիսիք կան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63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ե. մրցանակաբաշխության հովանավորների մասին տեղեկությունը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63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զ. առկայության դեպքում՝ այլ հնարավոր որոշումները, տեղեկությունները, հատուկ կարծիքները։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108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Հաղթողների և հաղթած հայտերի մասին պատրաստել հատուկ ներկայացում՝ Մրցանակաբաշխության օրը մասնակիցներին ներկայացնելու համար,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108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Մրցանակաբաշխության ամփոփիչ (հանդիսավոր) արարողության օրը</w:t>
            </w:r>
            <w: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2025 թվականի դեկտեմբեր ամսին</w:t>
            </w:r>
            <w:r w:rsidRPr="007869DC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՝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 </w:t>
            </w:r>
            <w:r w:rsidRPr="007869DC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 օրը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, վայրը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և մյուս կազմակերպչական հարցերը համաձայնեցնել </w:t>
            </w:r>
            <w:r>
              <w:rPr>
                <w:rFonts w:ascii="GHEA Grapalat" w:eastAsia="Calibri" w:hAnsi="GHEA Grapalat" w:cs="Arial"/>
                <w:sz w:val="20"/>
                <w:szCs w:val="20"/>
                <w:lang w:val="hy-AM" w:eastAsia="x-none"/>
              </w:rPr>
              <w:t>Վարչությ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ան հետ: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1080"/>
              </w:tabs>
              <w:spacing w:before="120" w:after="120" w:line="240" w:lineRule="auto"/>
              <w:ind w:left="7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Մրցանակաբաշխության օրը հրավիրել մամլո ասուլիս և տարածել մամլո հաղորդագրություն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after="200" w:line="276" w:lineRule="auto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Մրցանակաբաշխությունից հետո </w:t>
            </w:r>
            <w:hyperlink w:history="1">
              <w:r w:rsidRPr="007869DC">
                <w:rPr>
                  <w:rFonts w:ascii="GHEA Grapalat" w:eastAsia="Calibri" w:hAnsi="GHEA Grapalat" w:cs="Times New Roman"/>
                  <w:sz w:val="20"/>
                  <w:szCs w:val="20"/>
                  <w:lang w:val="hy-AM"/>
                </w:rPr>
                <w:t xml:space="preserve">մարդկանց թրաֆիքինգի և շահագործման դեմ պայքարի կանխարգելումը լուսաբանող կայքէջում </w:t>
              </w:r>
            </w:hyperlink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        սոցիալական ցանցերում զետեղել Գնահատող հանձնաժողովի անդամների կողմից ներկայացված ընդհանրական մեկնաբանություններ տվյալ տարվա նյութերի վերաբերյալ՝ առաջիկայում ավելի որակով նյութեր պատրաստելու նպատակով: 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76" w:lineRule="auto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 w:eastAsia="x-none"/>
              </w:rPr>
            </w:pP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ru-RU"/>
              </w:rPr>
              <w:t>Հաղորդավար</w:t>
            </w:r>
            <w:r w:rsidRPr="007869DC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.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x-none"/>
              </w:rPr>
              <w:t xml:space="preserve"> </w:t>
            </w:r>
          </w:p>
          <w:p w:rsidR="009872E4" w:rsidRPr="007869DC" w:rsidRDefault="009872E4" w:rsidP="009872E4">
            <w:pPr>
              <w:spacing w:before="120" w:after="120" w:line="276" w:lineRule="auto"/>
              <w:ind w:left="738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 w:eastAsia="x-none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x-none"/>
              </w:rPr>
              <w:lastRenderedPageBreak/>
              <w:t>Հաղորդավարը ներկայացնելու է անվանակարգերն ու գաղափարների հեղինակներին, ինչպես նաև վարելու է միջոցառումը՝    համաձայն նախապես մշակված սցենարի:Սցենարը պետք է համաձայնեցնել Վարչության հետ:</w:t>
            </w:r>
          </w:p>
          <w:p w:rsidR="009872E4" w:rsidRPr="007869DC" w:rsidRDefault="009872E4" w:rsidP="009872E4">
            <w:pPr>
              <w:numPr>
                <w:ilvl w:val="1"/>
                <w:numId w:val="6"/>
              </w:numPr>
              <w:spacing w:before="120" w:after="120" w:line="276" w:lineRule="auto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b/>
                <w:sz w:val="20"/>
                <w:szCs w:val="20"/>
                <w:lang w:val="hy-AM" w:eastAsia="ru-RU"/>
              </w:rPr>
              <w:t>50 հյուրերի համար մատուցողներով  հյուրասիրության (շամպայն, հյութ, քաղցրավենիք) կազմակերպում:</w:t>
            </w:r>
          </w:p>
          <w:p w:rsidR="009872E4" w:rsidRPr="007869DC" w:rsidRDefault="009872E4" w:rsidP="009872E4">
            <w:pPr>
              <w:tabs>
                <w:tab w:val="left" w:pos="1080"/>
              </w:tabs>
              <w:spacing w:before="120" w:after="120" w:line="240" w:lineRule="auto"/>
              <w:ind w:left="432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 xml:space="preserve">  1.16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 Արձանագրությունը հանդիսանում է Մրցանակաբաշխության արդյունքները հավաստող փաստաթուղթ և հրապարակվում է Հայաստանի Հանրապետության կրթության, գիտության, մշակույթի և սպորտի նախարարության, Հայաստանի Հանրապետության աշխատանքի և սոցիալական հարցերի նախարարության</w:t>
            </w:r>
            <w:hyperlink w:history="1">
              <w:r w:rsidRPr="007869DC">
                <w:rPr>
                  <w:rFonts w:ascii="GHEA Grapalat" w:eastAsia="Calibri" w:hAnsi="GHEA Grapalat" w:cs="Times New Roman"/>
                  <w:sz w:val="20"/>
                  <w:szCs w:val="20"/>
                  <w:lang w:val="hy-AM"/>
                </w:rPr>
                <w:t xml:space="preserve"> պաշտոնական կայքէջերում, ինչպես նաև մարդկանց թրաֆիքինգի և շահագործման դեմ պայքարի կանխարգելումը լուսաբանող </w:t>
              </w:r>
              <w:r w:rsidRPr="007869DC">
                <w:rPr>
                  <w:rFonts w:ascii="GHEA Grapalat" w:eastAsia="Calibri" w:hAnsi="GHEA Grapalat" w:cs="Times New Roman"/>
                  <w:color w:val="FF0000"/>
                  <w:sz w:val="20"/>
                  <w:szCs w:val="20"/>
                  <w:lang w:val="hy-AM"/>
                </w:rPr>
                <w:t xml:space="preserve"> </w:t>
              </w:r>
              <w:r w:rsidRPr="007869DC">
                <w:rPr>
                  <w:rFonts w:ascii="GHEA Grapalat" w:eastAsia="Calibri" w:hAnsi="GHEA Grapalat" w:cs="Times New Roman"/>
                  <w:sz w:val="20"/>
                  <w:szCs w:val="20"/>
                  <w:lang w:val="hy-AM"/>
                </w:rPr>
                <w:t xml:space="preserve"> www.antitrafficking.am կայքէջում, </w:t>
              </w:r>
            </w:hyperlink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մրցույթի արդյունքների հետ միասին։ </w:t>
            </w:r>
          </w:p>
          <w:p w:rsidR="009872E4" w:rsidRPr="007869DC" w:rsidRDefault="009872E4" w:rsidP="009872E4">
            <w:pPr>
              <w:numPr>
                <w:ilvl w:val="0"/>
                <w:numId w:val="4"/>
              </w:num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hanging="544"/>
              <w:jc w:val="both"/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</w:pPr>
            <w:r w:rsidRPr="007869DC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Մ</w:t>
            </w: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 xml:space="preserve">րցանակաբաշխության մասնակիցների առաջադրման կարգ և </w:t>
            </w:r>
            <w:r w:rsidRPr="007869DC">
              <w:rPr>
                <w:rFonts w:ascii="GHEA Grapalat" w:eastAsia="Calibri" w:hAnsi="GHEA Grapalat" w:cs="Sylfaen"/>
                <w:b/>
                <w:sz w:val="20"/>
                <w:szCs w:val="20"/>
                <w:shd w:val="clear" w:color="auto" w:fill="FFFFFF"/>
                <w:lang w:val="hy-AM"/>
              </w:rPr>
              <w:t>նյութերին ներկայացվող պահանջներ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1242"/>
              </w:tabs>
              <w:spacing w:before="120" w:after="120" w:line="240" w:lineRule="auto"/>
              <w:ind w:hanging="2480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>Մրցանակաբաշխությունն անցկացվում է հետևյալ անվանակարգերով՝</w:t>
            </w:r>
          </w:p>
          <w:p w:rsidR="009872E4" w:rsidRPr="007869DC" w:rsidRDefault="009872E4" w:rsidP="009872E4">
            <w:pPr>
              <w:spacing w:before="120" w:after="120" w:line="240" w:lineRule="auto"/>
              <w:ind w:firstLine="1152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 ա)  Հեռուստա/ռադիո արտադրանք,</w:t>
            </w:r>
          </w:p>
          <w:p w:rsidR="009872E4" w:rsidRPr="007869DC" w:rsidRDefault="009872E4" w:rsidP="009872E4">
            <w:pPr>
              <w:spacing w:before="120" w:after="120" w:line="240" w:lineRule="auto"/>
              <w:ind w:firstLine="1242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shd w:val="clear" w:color="auto" w:fill="FFFFFF"/>
                <w:lang w:val="hy-AM"/>
              </w:rPr>
              <w:t xml:space="preserve">բ)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>Տպագիր և էլեկտրոնային նյութեր: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792"/>
              <w:jc w:val="both"/>
              <w:rPr>
                <w:rFonts w:ascii="GHEA Grapalat" w:eastAsia="Calibri" w:hAnsi="GHEA Grapalat" w:cs="Times New Roma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 Մրցանակաբաշխությանը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shd w:val="clear" w:color="auto" w:fill="FFFFFF"/>
                <w:lang w:val="hy-AM"/>
              </w:rPr>
              <w:t>կարող են մասնակցել մեդիա ոլորտի ինչպես անհատ ներկայացուցիչներ, այնպես էլ կազմակերպություններ։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Մրցանակաբաշխության մասնակիցները կարող են առաջադրվել ինչպես ինքնաառաջադրմամբ, այնպես էլ Մրցանակաբաշխությունն անցկացնող կազմակերպության առաջարկով (նախօրոք նյութի հեղինակի հետ փաստաթղթային կամ էլեկտրոնային եղանակով համաձայնեցնելով)։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360"/>
              <w:jc w:val="both"/>
              <w:rPr>
                <w:rFonts w:ascii="GHEA Grapalat" w:eastAsia="Calibri" w:hAnsi="GHEA Grapalat" w:cs="Times New Roma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Նյ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ութերը պարտադիր պետք է պարունակեն՝</w:t>
            </w:r>
          </w:p>
          <w:p w:rsidR="009872E4" w:rsidRPr="007869DC" w:rsidRDefault="009872E4" w:rsidP="009872E4">
            <w:pPr>
              <w:numPr>
                <w:ilvl w:val="0"/>
                <w:numId w:val="5"/>
              </w:numPr>
              <w:tabs>
                <w:tab w:val="left" w:pos="1080"/>
              </w:tabs>
              <w:spacing w:before="120" w:after="120" w:line="240" w:lineRule="auto"/>
              <w:ind w:left="162" w:firstLine="54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մարդկանց թրաֆիքինգի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և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շահագործման բաղադրիչ, հանրային իրազեկման բարձրացման և կարծիքի ձևավորման գործոն (հանդուրժողականության կարևորում, կարծրատիպերի և պիտակավորման մերժում և այլն), կանխարգելիչ համատեքստ,</w:t>
            </w:r>
          </w:p>
          <w:p w:rsidR="009872E4" w:rsidRPr="007869DC" w:rsidRDefault="009872E4" w:rsidP="009872E4">
            <w:pPr>
              <w:numPr>
                <w:ilvl w:val="0"/>
                <w:numId w:val="5"/>
              </w:numPr>
              <w:tabs>
                <w:tab w:val="left" w:pos="1080"/>
              </w:tabs>
              <w:spacing w:before="120" w:after="120" w:line="240" w:lineRule="auto"/>
              <w:ind w:left="-180" w:firstLine="90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լրագրողական վարքականոնի պահպանումը, նյութում առկա տեղեկատվության հավաստիությունը,</w:t>
            </w:r>
          </w:p>
          <w:p w:rsidR="009872E4" w:rsidRPr="007869DC" w:rsidRDefault="009872E4" w:rsidP="009872E4">
            <w:pPr>
              <w:numPr>
                <w:ilvl w:val="0"/>
                <w:numId w:val="5"/>
              </w:numPr>
              <w:spacing w:before="120" w:after="120" w:line="240" w:lineRule="auto"/>
              <w:ind w:left="990" w:hanging="284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հրապարակված նյութերի տեղն ու ժամանակահատվածը: </w:t>
            </w:r>
          </w:p>
          <w:p w:rsidR="009872E4" w:rsidRPr="007869DC" w:rsidRDefault="009872E4" w:rsidP="009872E4">
            <w:pPr>
              <w:spacing w:before="120" w:after="120" w:line="240" w:lineRule="auto"/>
              <w:ind w:left="162" w:firstLine="36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 xml:space="preserve"> 2.5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Մարդկանց թրաֆիքինգի և շահագործման բաղադրիչ, ինչպես նաև հանրային իրազեկման բարձրացման և կարծիքի ձևավորման գործոն չպարունակող հայտերը չեն քննարկվում և Մրցանակաբաշխությանը չեն մասնակցում:</w:t>
            </w:r>
          </w:p>
          <w:p w:rsidR="009872E4" w:rsidRPr="007869DC" w:rsidRDefault="009872E4" w:rsidP="009872E4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Մ</w:t>
            </w: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>րցանակաբաշխության</w:t>
            </w:r>
            <w:r w:rsidRPr="007869DC">
              <w:rPr>
                <w:rFonts w:ascii="GHEA Grapalat" w:eastAsia="Calibri" w:hAnsi="GHEA Grapalat" w:cs="Sylfaen"/>
                <w:b/>
                <w:sz w:val="20"/>
                <w:szCs w:val="20"/>
                <w:lang w:val="hy-AM"/>
              </w:rPr>
              <w:t xml:space="preserve"> գնահատող հանձնաժողովի</w:t>
            </w: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 xml:space="preserve"> ընտրությունը և աշխատանքները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0"/>
                <w:tab w:val="left" w:pos="702"/>
                <w:tab w:val="left" w:pos="882"/>
              </w:tabs>
              <w:spacing w:after="120" w:line="240" w:lineRule="auto"/>
              <w:ind w:left="162" w:right="72" w:firstLine="450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Գնահատող հանձնաժողով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ի անդամների թեկնածություններն առաջադրվում են  Մրցանակաբաշխությունն անցկացնող կազմակերպության կողմից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>՝ մեդիա ոլորտի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7869DC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 xml:space="preserve">Հայաստանի Հանրապետությունում մարդկանց թրաֆիքինգի և շահագործման դեմ պայքարի հարցերով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խորհրդում ընդգրկված պետական կառույցների և </w:t>
            </w:r>
            <w:r w:rsidRPr="007869DC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 xml:space="preserve">Հայաստանի Հանրապետությունում մարդկանց թրաֆիքինգի և շահագործման դեմ պայքարի հարցերով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խորհրդի ա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շխատանքային խմբում (այսուհետ՝ Աշխատանքային խումբ) ընդգրկված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հասարակական կազմակերպությունների ներկայացուցիչներից, ինչպես նաև </w:t>
            </w:r>
            <w:r w:rsidRPr="007869DC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 xml:space="preserve">Հայաստանի </w:t>
            </w:r>
            <w:r w:rsidRPr="007869DC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lastRenderedPageBreak/>
              <w:t xml:space="preserve">Հանրապետությունում մարդկանց թրաֆիքինգի և շահագործման դեմ պայքարի հարցերով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զբաղվող անկախ փորձագետներից և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>հաստատվում են՝ Աշխատանքային խմբի ղեկավարի կողմից։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0"/>
                <w:tab w:val="left" w:pos="702"/>
              </w:tabs>
              <w:spacing w:after="120" w:line="240" w:lineRule="auto"/>
              <w:ind w:left="162" w:right="72" w:firstLine="450"/>
              <w:jc w:val="both"/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>Գնահատող հանձնաժողովի կազմը բաղկացած է 7 անդամից, որոնցից 3-ը՝ մեդիա ոլորտից, 2-ը՝ պետական կառույցներից, 1-ը՝ աշխատանքային խմբում ներգրավված ՀԿ-ների ներկայացուցիչներից, 1-ը՝ աշխատանքային խմբում ներգրավված անկախ փորձագետներից: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0"/>
                <w:tab w:val="left" w:pos="702"/>
              </w:tabs>
              <w:spacing w:after="120" w:line="240" w:lineRule="auto"/>
              <w:ind w:left="162" w:right="72" w:firstLine="450"/>
              <w:jc w:val="both"/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>Գնահատող հանձնաժողովի պարտականություններն են՝</w:t>
            </w:r>
          </w:p>
          <w:p w:rsidR="009872E4" w:rsidRPr="007869DC" w:rsidRDefault="009872E4" w:rsidP="009872E4">
            <w:pPr>
              <w:numPr>
                <w:ilvl w:val="0"/>
                <w:numId w:val="1"/>
              </w:numPr>
              <w:tabs>
                <w:tab w:val="left" w:pos="1170"/>
              </w:tabs>
              <w:spacing w:before="120" w:after="120" w:line="240" w:lineRule="auto"/>
              <w:ind w:left="-180" w:firstLine="99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գնահատել ներկայացված աշխատանքներն ըստ  կանոնակարգի 4-րդ կետով ներկայացրած կարգի,</w:t>
            </w:r>
          </w:p>
          <w:p w:rsidR="009872E4" w:rsidRPr="007869DC" w:rsidRDefault="009872E4" w:rsidP="009872E4">
            <w:pPr>
              <w:numPr>
                <w:ilvl w:val="0"/>
                <w:numId w:val="1"/>
              </w:numPr>
              <w:spacing w:before="120" w:after="120" w:line="240" w:lineRule="auto"/>
              <w:ind w:left="1080" w:hanging="284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որոշել հաղթողներին,</w:t>
            </w:r>
          </w:p>
          <w:p w:rsidR="009872E4" w:rsidRPr="007869DC" w:rsidRDefault="009872E4" w:rsidP="009872E4">
            <w:pPr>
              <w:numPr>
                <w:ilvl w:val="0"/>
                <w:numId w:val="1"/>
              </w:numPr>
              <w:tabs>
                <w:tab w:val="left" w:pos="1170"/>
              </w:tabs>
              <w:spacing w:before="120" w:after="120" w:line="240" w:lineRule="auto"/>
              <w:ind w:left="162" w:firstLine="648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նյութը տեղափոխել մի անվանակարգից մյուսը, եթե հեղինակը հայտը ներկայացնելիս սխալ է թույլ տվել, կամ հանձնաժողովը համարում է, որ այդ փոփոխությունը կարող է ներկայացված աշխատանքի օգտին լինել,</w:t>
            </w:r>
          </w:p>
          <w:p w:rsidR="009872E4" w:rsidRPr="007869DC" w:rsidRDefault="009872E4" w:rsidP="009872E4">
            <w:pPr>
              <w:numPr>
                <w:ilvl w:val="0"/>
                <w:numId w:val="1"/>
              </w:numPr>
              <w:tabs>
                <w:tab w:val="left" w:pos="1170"/>
              </w:tabs>
              <w:spacing w:before="120" w:after="120" w:line="240" w:lineRule="auto"/>
              <w:ind w:left="-180" w:firstLine="99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իր հայեցողությամբ հատուկ մրցանակներով խրախուսել մրցույթին ներկայացված առանձին հայտեր,</w:t>
            </w:r>
          </w:p>
          <w:p w:rsidR="009872E4" w:rsidRPr="007869DC" w:rsidRDefault="009872E4" w:rsidP="009872E4">
            <w:pPr>
              <w:numPr>
                <w:ilvl w:val="0"/>
                <w:numId w:val="1"/>
              </w:numPr>
              <w:tabs>
                <w:tab w:val="left" w:pos="1170"/>
              </w:tabs>
              <w:spacing w:before="120" w:after="120" w:line="240" w:lineRule="auto"/>
              <w:ind w:left="-180" w:firstLine="99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կազմակերպել Մրցանակաբաշխությանը ներկայացված հայտերի քննարկումներ ( ըստ անհրաժեշտության), աշխատանքային հանդիպումներ: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45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Գնահատող հանձնաժողովի անդամները կարող են հարցազրույցներ տալ և վերլուծություններ պատրաստել Մրցանակաբաշխության նպատակի, արդյունքների, հաղթողների, աշխատանքների ընդհանուր որակի մասին՝ հանդես գալով Գնահատող հանձնաժողովի անունից: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45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Գնահատող հանձնաժողովի յուրաքանչյուր անդամ Մրցանակաբաշխության ներկայացված յուրաքանչյուր հայտին տալիս է գնահատական  Կանոնակարգի 5-րդ գլխով սահմանված գնահատման կարգին համապատասխան և յուրաքանչյուր հայտի համար տալիս գրավոր կարծիք/հիմնավորում: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45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Գնահատող հանձնաժողովի անդամը գնահատման ժամանակ չի գնահատում այն հայտը, որը ներկայացված է այն կազմակերպության կամ տվյալ կազմակերպությունում աշխատող հայտատուի կողմից, որտեղ աշխատում է Գնահատող հանձնաժողովի անդամը։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45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Գնահատող հանձնաժողովի անդամն իրավունք ունի հանդես գալ առանձին կարծիքով։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162" w:firstLine="45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>Մրցանակաբաշխությունն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անցկացնող կազմակերպության անդամը կամ աշխատողը չի կարող լինել Մրցանակաբաշխությանը ներկայացված աշխատանքները գնահատող հանձնաժողովի անդամ:</w:t>
            </w:r>
          </w:p>
          <w:p w:rsidR="009872E4" w:rsidRPr="007869DC" w:rsidRDefault="009872E4" w:rsidP="009872E4">
            <w:pPr>
              <w:numPr>
                <w:ilvl w:val="0"/>
                <w:numId w:val="4"/>
              </w:num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hanging="364"/>
              <w:jc w:val="both"/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</w:pP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>Մրցանակաբաշխությանը</w:t>
            </w:r>
            <w:r w:rsidRPr="007869DC">
              <w:rPr>
                <w:rFonts w:ascii="GHEA Grapalat" w:eastAsia="Calibri" w:hAnsi="GHEA Grapalat" w:cs="Sylfaen"/>
                <w:b/>
                <w:sz w:val="20"/>
                <w:szCs w:val="20"/>
                <w:shd w:val="clear" w:color="auto" w:fill="FFFFFF"/>
                <w:lang w:val="hy-AM"/>
              </w:rPr>
              <w:t xml:space="preserve"> ներկայացված նյութերի գնահատման կարգ և դրամական խրախուսման չափ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252" w:firstLine="360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Մրցանակաբաշխությանը ներկայացված նյութերը գնահատվում են Գնահատող հանձնաժողովի յուրաքանչյուր անդամի կողմից՝ 0-ից 10 միավորների միջակայքում:  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0"/>
                <w:tab w:val="left" w:pos="706"/>
                <w:tab w:val="left" w:pos="1260"/>
              </w:tabs>
              <w:spacing w:after="120" w:line="240" w:lineRule="auto"/>
              <w:ind w:left="252" w:firstLine="270"/>
              <w:jc w:val="both"/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shd w:val="clear" w:color="auto" w:fill="FFFFFF"/>
                <w:lang w:val="hy-AM"/>
              </w:rPr>
              <w:t>Մրցանակային տեղերի բաշխումն ըստ միավորների քանակի՝</w:t>
            </w:r>
          </w:p>
          <w:p w:rsidR="009872E4" w:rsidRPr="007869DC" w:rsidRDefault="009872E4" w:rsidP="009872E4">
            <w:pPr>
              <w:numPr>
                <w:ilvl w:val="0"/>
                <w:numId w:val="3"/>
              </w:numPr>
              <w:tabs>
                <w:tab w:val="left" w:pos="1080"/>
              </w:tabs>
              <w:spacing w:before="120" w:after="120" w:line="240" w:lineRule="auto"/>
              <w:ind w:left="810" w:hanging="9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Առաջին տեղ՝ 61-70 միավոր, </w:t>
            </w:r>
          </w:p>
          <w:p w:rsidR="009872E4" w:rsidRPr="007869DC" w:rsidRDefault="009872E4" w:rsidP="009872E4">
            <w:pPr>
              <w:numPr>
                <w:ilvl w:val="0"/>
                <w:numId w:val="3"/>
              </w:numPr>
              <w:spacing w:before="120" w:after="120" w:line="240" w:lineRule="auto"/>
              <w:ind w:left="108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Երկրորդ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տեղ՝ 51-60 միավոր,</w:t>
            </w:r>
          </w:p>
          <w:p w:rsidR="009872E4" w:rsidRPr="007869DC" w:rsidRDefault="009872E4" w:rsidP="009872E4">
            <w:pPr>
              <w:numPr>
                <w:ilvl w:val="0"/>
                <w:numId w:val="3"/>
              </w:numPr>
              <w:spacing w:before="120" w:after="120" w:line="240" w:lineRule="auto"/>
              <w:ind w:left="108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Ե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րրորդ տեղ՝ 41-50 միավոր: </w:t>
            </w:r>
          </w:p>
          <w:p w:rsidR="009872E4" w:rsidRPr="007869DC" w:rsidRDefault="009872E4" w:rsidP="009872E4">
            <w:pPr>
              <w:widowControl w:val="0"/>
              <w:numPr>
                <w:ilvl w:val="1"/>
                <w:numId w:val="4"/>
              </w:numPr>
              <w:tabs>
                <w:tab w:val="left" w:pos="581"/>
                <w:tab w:val="left" w:pos="990"/>
              </w:tabs>
              <w:spacing w:before="120" w:after="120" w:line="240" w:lineRule="auto"/>
              <w:ind w:left="882" w:right="25"/>
              <w:contextualSpacing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Յուրաքանչյուր անվանակարգում I, II և III տեղը զբաղեցրած մասնակիցների համար մրցանակների ապահովում</w:t>
            </w:r>
            <w:r w:rsidRPr="007869D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  <w:t>ը.</w:t>
            </w:r>
          </w:p>
          <w:p w:rsidR="009872E4" w:rsidRPr="007869DC" w:rsidRDefault="009872E4" w:rsidP="009872E4">
            <w:pPr>
              <w:tabs>
                <w:tab w:val="left" w:pos="0"/>
                <w:tab w:val="left" w:pos="256"/>
                <w:tab w:val="left" w:pos="434"/>
              </w:tabs>
              <w:spacing w:after="120" w:line="240" w:lineRule="auto"/>
              <w:ind w:firstLine="234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lastRenderedPageBreak/>
              <w:t>Ապակյա մրցանակներ՝ տակդիրով:</w:t>
            </w:r>
          </w:p>
          <w:p w:rsidR="009872E4" w:rsidRPr="007869DC" w:rsidRDefault="009872E4" w:rsidP="009872E4">
            <w:pPr>
              <w:tabs>
                <w:tab w:val="left" w:pos="162"/>
                <w:tab w:val="left" w:pos="256"/>
                <w:tab w:val="left" w:pos="434"/>
              </w:tabs>
              <w:spacing w:after="120" w:line="240" w:lineRule="auto"/>
              <w:ind w:left="162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Մրցանակի բարձրությունը՝ 15-20 սմ, լայնությունը՝ 8-10 սմ, դիզայն և պատրաստում: Ընդհանուր 6 հատ, յուրաքանչյուր անվանակարգում I, II և III  տեղեր զբաղեցրած մասնակցների համար: Դիզայնը համաձայնեցնել Վարչության հետ: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tabs>
                <w:tab w:val="left" w:pos="162"/>
                <w:tab w:val="left" w:pos="256"/>
                <w:tab w:val="left" w:pos="434"/>
              </w:tabs>
              <w:spacing w:after="120" w:line="240" w:lineRule="auto"/>
              <w:ind w:left="882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  <w:t>Հավաստագիր (6</w:t>
            </w: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af-ZA" w:eastAsia="x-none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  <w:t xml:space="preserve">հատ) </w:t>
            </w:r>
          </w:p>
          <w:p w:rsidR="009872E4" w:rsidRPr="007869DC" w:rsidRDefault="009872E4" w:rsidP="009872E4">
            <w:pPr>
              <w:spacing w:after="200" w:line="240" w:lineRule="auto"/>
              <w:ind w:firstLine="337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2 անվանակարգերում 6 հաղթած մասնակիցների համար հավաստագրերի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դիզայն և գունավոր տպագրություն (տեքստը և դիզայնը համաձայնեցնել Վարչության հետ), չափսը A5 (թուղթը՝ պատրաստված, օֆսեթ, կավճապատ, խտությունը` 220 գ/քմ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 xml:space="preserve"> ,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տեղադրված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ապակեպատ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փայտե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շրջանակի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մեջ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af-ZA" w:eastAsia="ru-RU"/>
              </w:rPr>
              <w:t>)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 w:eastAsia="ru-RU"/>
              </w:rPr>
              <w:t>:</w:t>
            </w:r>
          </w:p>
          <w:p w:rsidR="009872E4" w:rsidRPr="007869DC" w:rsidRDefault="009872E4" w:rsidP="009872E4">
            <w:pPr>
              <w:numPr>
                <w:ilvl w:val="1"/>
                <w:numId w:val="4"/>
              </w:numPr>
              <w:spacing w:before="120" w:after="120" w:line="240" w:lineRule="auto"/>
              <w:ind w:left="792" w:hanging="270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Մրցանակաբաշխության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արդյունքում յորաքանչյուր անվանակարգում հաղթող հայտերը պարգևատրվում </w:t>
            </w:r>
            <w:r w:rsidRPr="007869DC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են</w:t>
            </w: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դրամական խրախուսմամբ՝ </w:t>
            </w:r>
          </w:p>
          <w:p w:rsidR="009872E4" w:rsidRPr="007869DC" w:rsidRDefault="009872E4" w:rsidP="009872E4">
            <w:pPr>
              <w:numPr>
                <w:ilvl w:val="0"/>
                <w:numId w:val="2"/>
              </w:numPr>
              <w:spacing w:before="120" w:after="120" w:line="240" w:lineRule="auto"/>
              <w:ind w:left="522" w:firstLine="27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I տեղի համար՝ 300000 (երեք հարյուր հազար) հազար ՀՀ դրամի չափով (ներառյալ հարկերն ու տուրքերը),  300000 (երեք հարյուր հազար) ՀՀ դրամ x 2 անվանակարգ, ընդամենը՝ 600000 (վեց հարյուր հազար) ՀՀ դրամ,</w:t>
            </w:r>
          </w:p>
          <w:p w:rsidR="009872E4" w:rsidRPr="007869DC" w:rsidRDefault="009872E4" w:rsidP="009872E4">
            <w:pPr>
              <w:numPr>
                <w:ilvl w:val="0"/>
                <w:numId w:val="2"/>
              </w:numPr>
              <w:spacing w:before="120" w:after="120" w:line="240" w:lineRule="auto"/>
              <w:ind w:left="522" w:firstLine="27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II տեղի համար՝ 250000 (երկու հարյուր հիսուն հազար) հազար ՀՀ դրամի չափով (ներառյալ հարկերն ու տուրքերը), 250000 (երկու հարյուր հիսուն հազար) ՀՀ դրամ x 2 անվանակարգ, ընդամենը՝ 500000 (հինգ հարյուր հազար) ՀՀ դրամ,</w:t>
            </w:r>
          </w:p>
          <w:p w:rsidR="009872E4" w:rsidRPr="007869DC" w:rsidRDefault="009872E4" w:rsidP="009872E4">
            <w:pPr>
              <w:numPr>
                <w:ilvl w:val="0"/>
                <w:numId w:val="2"/>
              </w:numPr>
              <w:spacing w:before="120" w:after="120" w:line="240" w:lineRule="auto"/>
              <w:ind w:left="522" w:firstLine="270"/>
              <w:contextualSpacing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869DC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III տեղի համար՝ 200000 (երկու հարյուր հազար) հազար ՀՀ դրամի չափով (ներառյալ հարկերն ու տուրքերը), 200000 (երկու հարյուր հազար) ՀՀ դրամ x 2 անվանակարգ, ընդամենը՝ 400000 (չորս հարյուր հազար) ՀՀ դրամ,</w:t>
            </w:r>
          </w:p>
          <w:p w:rsidR="009872E4" w:rsidRDefault="009872E4" w:rsidP="009872E4">
            <w:pPr>
              <w:spacing w:after="0"/>
              <w:ind w:firstLine="709"/>
              <w:jc w:val="both"/>
              <w:rPr>
                <w:lang w:val="hy-AM"/>
              </w:rPr>
            </w:pPr>
          </w:p>
          <w:p w:rsidR="009872E4" w:rsidRPr="009872E4" w:rsidRDefault="009872E4" w:rsidP="009872E4">
            <w:pPr>
              <w:spacing w:after="0" w:line="240" w:lineRule="auto"/>
              <w:jc w:val="both"/>
              <w:rPr>
                <w:rFonts w:ascii="GHEA Grapalat" w:eastAsia="Calibri" w:hAnsi="GHEA Grapalat" w:cs="Times New Roman"/>
                <w:b/>
                <w:sz w:val="20"/>
                <w:szCs w:val="20"/>
                <w:lang w:val="hy-AM" w:eastAsia="x-none"/>
              </w:rPr>
            </w:pPr>
            <w:bookmarkStart w:id="0" w:name="_GoBack"/>
            <w:bookmarkEnd w:id="0"/>
          </w:p>
        </w:tc>
      </w:tr>
    </w:tbl>
    <w:p w:rsidR="009872E4" w:rsidRPr="007869DC" w:rsidRDefault="009872E4" w:rsidP="009872E4">
      <w:pPr>
        <w:spacing w:after="0" w:line="240" w:lineRule="auto"/>
        <w:ind w:left="360"/>
        <w:jc w:val="both"/>
        <w:rPr>
          <w:rFonts w:ascii="GHEA Grapalat" w:eastAsia="Calibri" w:hAnsi="GHEA Grapalat" w:cs="Times New Roman"/>
          <w:b/>
          <w:sz w:val="20"/>
          <w:szCs w:val="20"/>
          <w:lang w:val="af-ZA" w:eastAsia="x-none"/>
        </w:rPr>
      </w:pPr>
    </w:p>
    <w:p w:rsidR="009872E4" w:rsidRDefault="009872E4" w:rsidP="006C0B77">
      <w:pPr>
        <w:spacing w:after="0"/>
        <w:ind w:firstLine="709"/>
        <w:jc w:val="both"/>
        <w:rPr>
          <w:lang w:val="hy-AM"/>
        </w:rPr>
      </w:pPr>
    </w:p>
    <w:p w:rsidR="009872E4" w:rsidRPr="009872E4" w:rsidRDefault="009872E4" w:rsidP="006C0B77">
      <w:pPr>
        <w:spacing w:after="0"/>
        <w:ind w:firstLine="709"/>
        <w:jc w:val="both"/>
        <w:rPr>
          <w:lang w:val="hy-AM"/>
        </w:rPr>
      </w:pPr>
    </w:p>
    <w:sectPr w:rsidR="009872E4" w:rsidRPr="009872E4" w:rsidSect="009872E4"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20437"/>
    <w:multiLevelType w:val="hybridMultilevel"/>
    <w:tmpl w:val="079414F0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03B1D35"/>
    <w:multiLevelType w:val="hybridMultilevel"/>
    <w:tmpl w:val="C24EBCD4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>
    <w:nsid w:val="46137FF6"/>
    <w:multiLevelType w:val="hybridMultilevel"/>
    <w:tmpl w:val="AC1A13DC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620A621F"/>
    <w:multiLevelType w:val="multilevel"/>
    <w:tmpl w:val="6E82F308"/>
    <w:lvl w:ilvl="0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</w:rPr>
    </w:lvl>
    <w:lvl w:ilvl="1">
      <w:start w:val="15"/>
      <w:numFmt w:val="decimal"/>
      <w:isLgl/>
      <w:lvlText w:val="%1.%2"/>
      <w:lvlJc w:val="left"/>
      <w:pPr>
        <w:ind w:left="90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95" w:hanging="1800"/>
      </w:pPr>
      <w:rPr>
        <w:rFonts w:hint="default"/>
      </w:rPr>
    </w:lvl>
  </w:abstractNum>
  <w:abstractNum w:abstractNumId="4">
    <w:nsid w:val="73136AA9"/>
    <w:multiLevelType w:val="hybridMultilevel"/>
    <w:tmpl w:val="B9C6502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58D0246"/>
    <w:multiLevelType w:val="multilevel"/>
    <w:tmpl w:val="339E7C4E"/>
    <w:lvl w:ilvl="0">
      <w:start w:val="1"/>
      <w:numFmt w:val="decimal"/>
      <w:lvlText w:val="%1."/>
      <w:lvlJc w:val="left"/>
      <w:pPr>
        <w:ind w:left="976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38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56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EB"/>
    <w:rsid w:val="003708EB"/>
    <w:rsid w:val="006C0B77"/>
    <w:rsid w:val="008242FF"/>
    <w:rsid w:val="00870751"/>
    <w:rsid w:val="00922C48"/>
    <w:rsid w:val="009872E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3607B6-51A6-415E-B77A-6BCE47C4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2E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F4C57-C494-42CB-83CB-88219997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1528</Words>
  <Characters>8714</Characters>
  <Application>Microsoft Office Word</Application>
  <DocSecurity>0</DocSecurity>
  <Lines>72</Lines>
  <Paragraphs>20</Paragraphs>
  <ScaleCrop>false</ScaleCrop>
  <Company/>
  <LinksUpToDate>false</LinksUpToDate>
  <CharactersWithSpaces>10222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2025-02-05T06:30:00Z</dcterms:created>
  <dcterms:modified xsi:type="dcterms:W3CDTF">2025-02-05T06:33:00Z</dcterms:modified>
</cp:coreProperties>
</file>