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ԵՊՀ-ԷԱՃԱՊՁԲ-25/38</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3.9979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технический,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окислители - 10%, безопасность, маркировка и упаковка согласно Постановлению Правительства Республики Армения 2004 г. «Технический регламент на бензины для двигателей внутреннего сгорания», утвержденный постановлением от 11 ноября 2011 г. № 1592-Н.
Доставка по купону. Обслуживание в Ереване и всех регионах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бензина высшего качества: чистый и прозрачный, октановое число, определенное по исследовательскому методу: не менее 95, по моторному методу: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окислители - 10%, безопасность, маркировка и упаковка согласно Постановлению Правительства Республики Армения 2004 г. «Технический регламент топлив для двигателей внутреннего сгорания», утвержденный постановлением N 1592-Н от 11 ноября 2018 года. Поставка по талонам. Обслуживание в Ереване и всех регионах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углеводородный газ пропан — бесцветный, не имеющий запаха, легковоспламеняющийся газ, используемый в качестве топлива. Доставка по купону. Обслуживание в Ереване и всех регионах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