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հիմնադրամի կարիքների համար "Պրեմիում բենզինի" ձեռք բերման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r.danielyan@atdf.am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տարածքային զարգացման հիմնադրամի կարիքների համար "Պրեմիում բենզինի" ձեռք բերման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տարածքային զարգացման հիմնադրամի կարիքների համար "Պրեմիում բենզինի" ձեռք բերման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r.danielyan@atdf.am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տարածքային զարգացման հիմնադրամի կարիքների համար "Պրեմիում բենզինի" ձեռք բերման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ՊԾԷԱ-ԱՊՁԲ-2025/1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որոշված՝հետազոտական մեթոդով՝ոչ պակաս 95:
Շարժիչային մեթոդով՝ ոչ պակաս 85:
Կապարի պարունակությունը՝ 5 մգ/դմ3 –ից ոչ ավելի:
Խտությունը՝ 15օ C ջերմաստիճանում՝720-775 կգ/մ3 :
Ծծմբի պարունակությունը՝ 10 մգ/կգ-ից ոչ ավելի:
Ածխաջրածինների ծավալային մասը,ոչ ավելի՝ արոմատիկ – 35%, օլեֆիններ-18%,բենզոլի ծավալային մասը 1%-ից ոչ ավելի:
Թթվածնի զանգվածային մասը՝ 2,7 %-ից ոչ ավելի,օքսիդիչների ծավալային մասը, ոչ ավելի՝ մեթանոլ -3%, էթանոլ – 5%, իզոպրոպիլ սպիրտ – 10%,իզոբութիլ սպիրտ -10%, եռաբութիլ սպիրտ – 7%, եթերներ (C5 և ավելի)-15%, այլ օքսիդիչներ – 10%:
Մատակարարումը կտրոնային :
Անվտանգությունը, մակնշումը  համաձայն ՀՀ կառավարության 2004թ. Նոյեմբերի 11-ի N 1592-Ն որոշմամբ հաստատված  ««Ներքին այրման շարժիչային վառելիքների տեխնիկական կանոնակարգի»»: Կտրոնների գործողության ժամկետը՝ 14 ամիս`ձեռք բերման օրվանից։ Բոլոր մարզկենտրոններում ե Երևան քաղաքի բոլոր վարչական շրջաններում ավտոլցավորման կետերի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.Երեւան,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/ըստ վճարման ժամանակացույցի/ և տեխնիկական բնութագրի պահանջների - մինչև 2025թվականի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