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гигиенические и моющие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ՍՄԳԲԿ-ԷԱՃԱՊՁԲ-25/12</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гигиенические и моющие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гигиенические и моющие средства</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гигиенические и моющие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бумажные полотенца для рук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ՍՄԳԲԿ-ԷԱՃԱՊՁԲ-25/12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ՍՄԳԲԿ-ԷԱՃԱՊՁԲ-25/12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слегка желтоватый или окрашенный зернистый порошок. Массовая доля порошка не более 5%, рН 7,5-11,5, массовая доля солей фосфорной кислоты не более 22%, пенообразующая способность (для малопенящихся средств) не более 200 мм, устойчивость пены не более 0,3 ед.,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согласно постановлению Правительства Республики Армения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от 16 декабря 2016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до 5% катионных ПАВ, содержащих поликарбоксилаты, 5-15% кислородсодержащих отбеливателей, 15-30% анионных ПАВ, фосфаты, энзимы, оптические отбеливатели. Ароматизатор: в соответствии с используемым ароматизатором. Для стиральных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число (масса жирных кислот в пересчете на номинальную массу 100 г ткани): не менее 78 г, массовая доля содовых веществ (в пересчете на Na2O): не более 0,2, температура застывания (титр) жирных кислот, выделенных из мыла: 36-41 0С, массовая доля хлорида натрия: не более 0,4%, начальный объем пены: не менее 350 см3, безопасность: СанПин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запах нейтральный, растворимость 100%, PH-5,5-6,5, состав (Aqua, Sodium, Laureth, Sulfate, Nachloride, Cocamide Dea, Cocamidopropyl, Betaine, Citric Acid, Disodium edta, Styrene, Actuated copolymer, Nabenzoate, Methychloroisothiazolinone, Propyleneglycol), температура хранения 5-40օC, содержание 1-5% (опасно для кожи и глаз), в соответствии со стандартом ISO 9001.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«Наирит» с отбеливающими и дезинфицирующими свойствами, с содержанием активного хлора 90, 120 или 150 кг/м3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дезодоранта, цвет по шкале цвета моющих средств, водородный показатель (рН) 9-10,5, массовая доля поверхностно-активных веществ не менее 18%, массовая доля нерастворимых в воде веществ не более 3%, массовая доля влаги не более 50%, расфасованная в полимерную или стеклянную тару емкостью 500 мл. Безопасность, маркировка и упаковка - в соответствии с постановлением Правительства РА от 2004 г. № 111.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слегка желтоватый или окрашенный зернистый порошок, массовая доля порошка не более 5%, pH: 7,5-11,5, массовая доля солей фосфорной кислоты не более 22%, пенообразующая способность (для малопенящихся средств) не более 200 мм, устойчивость пены не более 0,3 ед., моющая способность не менее 85%, отбеливающая способность (для средств, содержащих химические отбеливатели) не менее 80%, АСТ 275-2007. Безопасность, маркировка и упаковка: Постановление Правительства РА № 2004 г. №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марка «Комета» или эквивалент 475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предназначенные для полировки и мытья полов, расфасованные в емкости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окон, расфасовано в тару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размерами не менее 35*35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сушки и мытья полов, впитывающие, хлопчатобумажные или эквивалентные, размером не менее 80*80 см, с отверстием посередине для палочки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закрытом помещении, с вакуумным баллоном, со свежим цветочным ароматом, не менее 300 мл. в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комнаты/концентрат/ в емкостях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сушеных веток растений, предназначено для мытья полов в помещениях.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сбора мусора, длина стержня лопаты не менее 1,2 м, металлическая, лопата прикреплена к стержню, пластиковая, раскрытие лопаты не менее 23 см, глубина не менее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размерами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не менее 9 см, длина: не менее 65 м, Цвет: белый, разрешен для изготовления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Каждая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ширина не менее 9,2 см, количество листов по линии реза не менее 200 шт., размеры листа не менее – 12,3х9,2 см. Цвет: белый, изготовлен из первичного сырья 100% целлюлозы, разрешен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Каждая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бумажные одноразовые двухслойные, для диспенсеров, ширина и длина листа не менее 22,5 см, количество листов не менее 200 шт. Цвет: белый, изготовлен из первичного сырья 100% целлюлозы, разрешен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Каждая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бумажные кухонные двухслойные в рулонах, одноразовые, шириной не менее 21 см и длиной не менее 18,75 метра, с секцией порезки листов, размеры листа не менее 21 см х 12,5 см. Цвет: белый, изготовлены из первичного сырья 100% целлюлозы, разрешены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Каждая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