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огнетушителей   для нужд ЗАО Национальный институт здравоохранения имени академика С. Авдалбекяна МЗ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ԱԱԻ-ԷԱՃԱՊՁԲ-25/14</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огнетушителей   для нужд ЗАО Национальный институт здравоохранения имени академика С. Авдалбекяна МЗ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огнетушителей   для нужд ЗАО Национальный институт здравоохранения имени академика С. Авдалбекяна МЗ РА.</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огнетушителей   для нужд ЗАО Национальный институт здравоохранения имени академика С. Авдалбекяна МЗ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4.05</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ԱԱԻ-ԷԱՃԱՊՁԲ-25/14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огнетушитель
Масса заряженного пороха: 3,0+-0,15
Рабочее давление в корпусе огнетушителя: 1,5 МПа.
Расстояние щита при работе не менее 2,0 метров.
Огнетушитель используется и хранится -40 0С + 50 0С
Общий вес огнетушителя: 4,8 кг.
Высота огнетушителя: 350 мм, диаметр корпуса: 150 мм.
Срок годности огнетушителя: 10 лет.
Срок перезарядки огнетушителя: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